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68" w:rsidRDefault="001B0A68" w:rsidP="001B0A68">
      <w:pPr>
        <w:spacing w:before="72"/>
        <w:ind w:left="262" w:right="1114"/>
        <w:jc w:val="center"/>
        <w:rPr>
          <w:sz w:val="15"/>
        </w:rPr>
      </w:pPr>
      <w:r>
        <w:rPr>
          <w:sz w:val="15"/>
        </w:rPr>
        <w:t>Черкаський національний університет імені Богдана Хмельницького (м. Черкаси, Україна) Черкаська обласна державна адміністрація (м. Черкаси, Україна)</w:t>
      </w:r>
    </w:p>
    <w:p w:rsidR="001B0A68" w:rsidRDefault="001B0A68" w:rsidP="001B0A68">
      <w:pPr>
        <w:spacing w:before="1" w:line="172" w:lineRule="exact"/>
        <w:ind w:left="260" w:right="1116"/>
        <w:jc w:val="center"/>
        <w:rPr>
          <w:sz w:val="15"/>
        </w:rPr>
      </w:pPr>
      <w:r>
        <w:rPr>
          <w:sz w:val="15"/>
        </w:rPr>
        <w:t>Бєльцький державний університет імені Алеку Руссо (м. Бєльці, Молдова)</w:t>
      </w:r>
    </w:p>
    <w:p w:rsidR="001B0A68" w:rsidRDefault="001B0A68" w:rsidP="001B0A68">
      <w:pPr>
        <w:ind w:left="262" w:right="1116"/>
        <w:jc w:val="center"/>
        <w:rPr>
          <w:sz w:val="15"/>
        </w:rPr>
      </w:pPr>
      <w:proofErr w:type="gramStart"/>
      <w:r>
        <w:rPr>
          <w:sz w:val="13"/>
        </w:rPr>
        <w:t xml:space="preserve">Вищий навчальний заклад Укоопспілки «Полтавський університет економіки і торгівлі» (м. Полтава, Україна) </w:t>
      </w:r>
      <w:r>
        <w:rPr>
          <w:sz w:val="15"/>
        </w:rPr>
        <w:t>Гомельський державний університет імені Франциска Скорини (м. Гомель, Білорусь) Господарська академія ім.</w:t>
      </w:r>
      <w:proofErr w:type="gramEnd"/>
      <w:r>
        <w:rPr>
          <w:sz w:val="15"/>
        </w:rPr>
        <w:t xml:space="preserve"> Д.А. Ценова (м. Свіштов, Болгарія)</w:t>
      </w:r>
    </w:p>
    <w:p w:rsidR="001B0A68" w:rsidRDefault="001B0A68" w:rsidP="001B0A68">
      <w:pPr>
        <w:spacing w:before="2" w:line="237" w:lineRule="auto"/>
        <w:ind w:left="678" w:right="1536"/>
        <w:jc w:val="center"/>
        <w:rPr>
          <w:sz w:val="15"/>
        </w:rPr>
      </w:pPr>
      <w:proofErr w:type="gramStart"/>
      <w:r>
        <w:rPr>
          <w:sz w:val="15"/>
        </w:rPr>
        <w:t>Євразійський</w:t>
      </w:r>
      <w:r>
        <w:rPr>
          <w:spacing w:val="-4"/>
          <w:sz w:val="15"/>
        </w:rPr>
        <w:t xml:space="preserve"> </w:t>
      </w:r>
      <w:r>
        <w:rPr>
          <w:sz w:val="15"/>
        </w:rPr>
        <w:t>національний</w:t>
      </w:r>
      <w:r>
        <w:rPr>
          <w:spacing w:val="-3"/>
          <w:sz w:val="15"/>
        </w:rPr>
        <w:t xml:space="preserve"> </w:t>
      </w:r>
      <w:r>
        <w:rPr>
          <w:sz w:val="15"/>
        </w:rPr>
        <w:t>університет</w:t>
      </w:r>
      <w:r>
        <w:rPr>
          <w:spacing w:val="-3"/>
          <w:sz w:val="15"/>
        </w:rPr>
        <w:t xml:space="preserve"> </w:t>
      </w:r>
      <w:r>
        <w:rPr>
          <w:sz w:val="15"/>
        </w:rPr>
        <w:t>ім.</w:t>
      </w:r>
      <w:proofErr w:type="gramEnd"/>
      <w:r>
        <w:rPr>
          <w:spacing w:val="-4"/>
          <w:sz w:val="15"/>
        </w:rPr>
        <w:t xml:space="preserve"> </w:t>
      </w:r>
      <w:r>
        <w:rPr>
          <w:sz w:val="15"/>
        </w:rPr>
        <w:t>Л.Н.</w:t>
      </w:r>
      <w:r>
        <w:rPr>
          <w:spacing w:val="-3"/>
          <w:sz w:val="15"/>
        </w:rPr>
        <w:t xml:space="preserve"> </w:t>
      </w:r>
      <w:r>
        <w:rPr>
          <w:sz w:val="15"/>
        </w:rPr>
        <w:t>Гумільова</w:t>
      </w:r>
      <w:r>
        <w:rPr>
          <w:spacing w:val="-5"/>
          <w:sz w:val="15"/>
        </w:rPr>
        <w:t xml:space="preserve"> </w:t>
      </w:r>
      <w:r>
        <w:rPr>
          <w:sz w:val="15"/>
        </w:rPr>
        <w:t>(м.</w:t>
      </w:r>
      <w:r>
        <w:rPr>
          <w:spacing w:val="-4"/>
          <w:sz w:val="15"/>
        </w:rPr>
        <w:t xml:space="preserve"> </w:t>
      </w:r>
      <w:r>
        <w:rPr>
          <w:sz w:val="15"/>
        </w:rPr>
        <w:t>Астана,</w:t>
      </w:r>
      <w:r>
        <w:rPr>
          <w:spacing w:val="-4"/>
          <w:sz w:val="15"/>
        </w:rPr>
        <w:t xml:space="preserve"> </w:t>
      </w:r>
      <w:r>
        <w:rPr>
          <w:sz w:val="15"/>
        </w:rPr>
        <w:t>Казахстан) Європейський університет Віадріна (м. Франкфурт-на-Одері, Німеччина) Київський національний університет імені Тараса Шевченка (м. Київ, Україна) Краківський економічний університет (м. Краків,</w:t>
      </w:r>
      <w:r>
        <w:rPr>
          <w:spacing w:val="-1"/>
          <w:sz w:val="15"/>
        </w:rPr>
        <w:t xml:space="preserve"> </w:t>
      </w:r>
      <w:r>
        <w:rPr>
          <w:sz w:val="15"/>
        </w:rPr>
        <w:t>Польща)</w:t>
      </w:r>
    </w:p>
    <w:p w:rsidR="001B0A68" w:rsidRDefault="001B0A68" w:rsidP="001B0A68">
      <w:pPr>
        <w:spacing w:before="2"/>
        <w:ind w:left="867" w:right="1725" w:firstLine="4"/>
        <w:jc w:val="center"/>
        <w:rPr>
          <w:sz w:val="15"/>
        </w:rPr>
      </w:pPr>
      <w:proofErr w:type="gramStart"/>
      <w:r>
        <w:rPr>
          <w:sz w:val="15"/>
        </w:rPr>
        <w:t>Педагогічний Університет ім.</w:t>
      </w:r>
      <w:proofErr w:type="gramEnd"/>
      <w:r>
        <w:rPr>
          <w:sz w:val="15"/>
        </w:rPr>
        <w:t xml:space="preserve"> </w:t>
      </w:r>
      <w:proofErr w:type="gramStart"/>
      <w:r>
        <w:rPr>
          <w:sz w:val="15"/>
        </w:rPr>
        <w:t>Комісії народної освіти (м. Краків, Польща) Тбіліський</w:t>
      </w:r>
      <w:r>
        <w:rPr>
          <w:spacing w:val="-4"/>
          <w:sz w:val="15"/>
        </w:rPr>
        <w:t xml:space="preserve"> </w:t>
      </w:r>
      <w:r>
        <w:rPr>
          <w:sz w:val="15"/>
        </w:rPr>
        <w:t>державний</w:t>
      </w:r>
      <w:r>
        <w:rPr>
          <w:spacing w:val="-4"/>
          <w:sz w:val="15"/>
        </w:rPr>
        <w:t xml:space="preserve"> </w:t>
      </w:r>
      <w:r>
        <w:rPr>
          <w:sz w:val="15"/>
        </w:rPr>
        <w:t>університет</w:t>
      </w:r>
      <w:r>
        <w:rPr>
          <w:spacing w:val="-4"/>
          <w:sz w:val="15"/>
        </w:rPr>
        <w:t xml:space="preserve"> </w:t>
      </w:r>
      <w:r>
        <w:rPr>
          <w:sz w:val="15"/>
        </w:rPr>
        <w:t>ім.</w:t>
      </w:r>
      <w:proofErr w:type="gramEnd"/>
      <w:r>
        <w:rPr>
          <w:spacing w:val="-4"/>
          <w:sz w:val="15"/>
        </w:rPr>
        <w:t xml:space="preserve"> </w:t>
      </w:r>
      <w:r>
        <w:rPr>
          <w:sz w:val="15"/>
        </w:rPr>
        <w:t>Іване</w:t>
      </w:r>
      <w:r>
        <w:rPr>
          <w:spacing w:val="-4"/>
          <w:sz w:val="15"/>
        </w:rPr>
        <w:t xml:space="preserve"> </w:t>
      </w:r>
      <w:r>
        <w:rPr>
          <w:sz w:val="15"/>
        </w:rPr>
        <w:t>Джавахішвілі</w:t>
      </w:r>
      <w:r>
        <w:rPr>
          <w:spacing w:val="-4"/>
          <w:sz w:val="15"/>
        </w:rPr>
        <w:t xml:space="preserve"> </w:t>
      </w:r>
      <w:r>
        <w:rPr>
          <w:sz w:val="15"/>
        </w:rPr>
        <w:t>(м.</w:t>
      </w:r>
      <w:r>
        <w:rPr>
          <w:spacing w:val="-4"/>
          <w:sz w:val="15"/>
        </w:rPr>
        <w:t xml:space="preserve"> </w:t>
      </w:r>
      <w:r>
        <w:rPr>
          <w:sz w:val="15"/>
        </w:rPr>
        <w:t>Тбілісі,</w:t>
      </w:r>
      <w:r>
        <w:rPr>
          <w:spacing w:val="-3"/>
          <w:sz w:val="15"/>
        </w:rPr>
        <w:t xml:space="preserve"> </w:t>
      </w:r>
      <w:r>
        <w:rPr>
          <w:sz w:val="15"/>
        </w:rPr>
        <w:t>Грузія) Уманський національний університет садівництва (м. Умань, Україна) Університет Марії Кюрі-Складовської (м. Люблін,</w:t>
      </w:r>
      <w:r>
        <w:rPr>
          <w:spacing w:val="2"/>
          <w:sz w:val="15"/>
        </w:rPr>
        <w:t xml:space="preserve"> </w:t>
      </w:r>
      <w:r>
        <w:rPr>
          <w:sz w:val="15"/>
        </w:rPr>
        <w:t>Польща)</w:t>
      </w:r>
    </w:p>
    <w:p w:rsidR="001B0A68" w:rsidRDefault="001B0A68" w:rsidP="001B0A68">
      <w:pPr>
        <w:spacing w:before="1"/>
        <w:ind w:left="262" w:right="1116"/>
        <w:jc w:val="center"/>
        <w:rPr>
          <w:sz w:val="15"/>
        </w:rPr>
      </w:pPr>
      <w:r>
        <w:rPr>
          <w:sz w:val="15"/>
        </w:rPr>
        <w:t>Центральноукраїнський національний технічний університет (м. Кропивницький, Україна) Всеукраїнська громадська організація «Туристична палата України» (м. Київ, Україна)</w:t>
      </w:r>
    </w:p>
    <w:p w:rsidR="001B0A68" w:rsidRDefault="001B0A68" w:rsidP="001B0A68">
      <w:pPr>
        <w:pStyle w:val="a3"/>
        <w:ind w:left="0"/>
        <w:jc w:val="left"/>
        <w:rPr>
          <w:sz w:val="16"/>
        </w:rPr>
      </w:pPr>
    </w:p>
    <w:p w:rsidR="001B0A68" w:rsidRDefault="001B0A68" w:rsidP="001B0A68">
      <w:pPr>
        <w:pStyle w:val="a3"/>
        <w:ind w:left="0"/>
        <w:jc w:val="left"/>
        <w:rPr>
          <w:sz w:val="16"/>
        </w:rPr>
      </w:pPr>
    </w:p>
    <w:p w:rsidR="001B0A68" w:rsidRDefault="001B0A68" w:rsidP="001B0A68">
      <w:pPr>
        <w:pStyle w:val="a3"/>
        <w:ind w:left="0"/>
        <w:jc w:val="left"/>
        <w:rPr>
          <w:sz w:val="16"/>
        </w:rPr>
      </w:pPr>
    </w:p>
    <w:p w:rsidR="001B0A68" w:rsidRDefault="001B0A68" w:rsidP="001B0A68">
      <w:pPr>
        <w:pStyle w:val="a3"/>
        <w:ind w:left="0"/>
        <w:jc w:val="left"/>
        <w:rPr>
          <w:sz w:val="16"/>
        </w:rPr>
      </w:pPr>
    </w:p>
    <w:p w:rsidR="001B0A68" w:rsidRDefault="001B0A68" w:rsidP="001B0A68">
      <w:pPr>
        <w:pStyle w:val="a3"/>
        <w:ind w:left="0"/>
        <w:jc w:val="left"/>
        <w:rPr>
          <w:sz w:val="16"/>
        </w:rPr>
      </w:pPr>
    </w:p>
    <w:p w:rsidR="001B0A68" w:rsidRDefault="001B0A68" w:rsidP="001B0A68">
      <w:pPr>
        <w:pStyle w:val="a3"/>
        <w:ind w:left="0"/>
        <w:jc w:val="left"/>
        <w:rPr>
          <w:sz w:val="16"/>
        </w:rPr>
      </w:pPr>
    </w:p>
    <w:p w:rsidR="001B0A68" w:rsidRDefault="001B0A68" w:rsidP="001B0A68">
      <w:pPr>
        <w:pStyle w:val="a3"/>
        <w:spacing w:before="8"/>
        <w:ind w:left="0"/>
        <w:jc w:val="left"/>
        <w:rPr>
          <w:sz w:val="23"/>
        </w:rPr>
      </w:pPr>
    </w:p>
    <w:p w:rsidR="001B0A68" w:rsidRDefault="001B0A68" w:rsidP="001B0A68">
      <w:pPr>
        <w:spacing w:line="362" w:lineRule="auto"/>
        <w:ind w:left="876" w:right="1691" w:firstLine="647"/>
        <w:rPr>
          <w:b/>
          <w:sz w:val="28"/>
        </w:rPr>
      </w:pPr>
      <w:r>
        <w:rPr>
          <w:b/>
          <w:sz w:val="28"/>
        </w:rPr>
        <w:t>ТУРИЗМ І ГОСТИННІСТЬ: СТАН, ПРОБЛЕМИ, ПЕРСПЕКТИВИ</w:t>
      </w:r>
    </w:p>
    <w:p w:rsidR="001B0A68" w:rsidRDefault="001B0A68" w:rsidP="001B0A68">
      <w:pPr>
        <w:spacing w:before="227" w:line="362" w:lineRule="auto"/>
        <w:ind w:left="1577" w:right="2436" w:firstLine="2"/>
        <w:jc w:val="center"/>
        <w:rPr>
          <w:b/>
          <w:i/>
          <w:sz w:val="24"/>
        </w:rPr>
      </w:pPr>
      <w:r>
        <w:rPr>
          <w:b/>
          <w:i/>
          <w:sz w:val="24"/>
        </w:rPr>
        <w:t>Матеріали ІV Міжнародної науково-практичної конференції</w:t>
      </w:r>
    </w:p>
    <w:p w:rsidR="001B0A68" w:rsidRDefault="001B0A68" w:rsidP="001B0A68">
      <w:pPr>
        <w:spacing w:before="221"/>
        <w:ind w:left="262" w:right="1089"/>
        <w:jc w:val="center"/>
        <w:rPr>
          <w:i/>
          <w:sz w:val="20"/>
        </w:rPr>
      </w:pPr>
      <w:r>
        <w:rPr>
          <w:i/>
          <w:sz w:val="20"/>
        </w:rPr>
        <w:t xml:space="preserve">(18–19 жовтня 2018 </w:t>
      </w:r>
      <w:proofErr w:type="gramStart"/>
      <w:r>
        <w:rPr>
          <w:i/>
          <w:sz w:val="20"/>
        </w:rPr>
        <w:t>р.,</w:t>
      </w:r>
      <w:proofErr w:type="gramEnd"/>
      <w:r>
        <w:rPr>
          <w:i/>
          <w:sz w:val="20"/>
        </w:rPr>
        <w:t xml:space="preserve"> м. Черкаси)</w:t>
      </w:r>
    </w:p>
    <w:p w:rsidR="001B0A68" w:rsidRDefault="001B0A68" w:rsidP="001B0A68">
      <w:pPr>
        <w:pStyle w:val="a3"/>
        <w:ind w:left="0"/>
        <w:jc w:val="left"/>
        <w:rPr>
          <w:i/>
          <w:sz w:val="22"/>
        </w:rPr>
      </w:pPr>
    </w:p>
    <w:p w:rsidR="001B0A68" w:rsidRDefault="001B0A68" w:rsidP="001B0A68">
      <w:pPr>
        <w:pStyle w:val="a3"/>
        <w:ind w:left="0"/>
        <w:jc w:val="left"/>
        <w:rPr>
          <w:i/>
          <w:sz w:val="22"/>
        </w:rPr>
      </w:pPr>
    </w:p>
    <w:p w:rsidR="001B0A68" w:rsidRDefault="001B0A68" w:rsidP="001B0A68">
      <w:pPr>
        <w:pStyle w:val="a3"/>
        <w:ind w:left="0"/>
        <w:jc w:val="left"/>
        <w:rPr>
          <w:i/>
          <w:sz w:val="22"/>
        </w:rPr>
      </w:pPr>
    </w:p>
    <w:p w:rsidR="001B0A68" w:rsidRDefault="001B0A68" w:rsidP="001B0A68">
      <w:pPr>
        <w:pStyle w:val="a3"/>
        <w:ind w:left="0"/>
        <w:jc w:val="left"/>
        <w:rPr>
          <w:i/>
          <w:sz w:val="22"/>
        </w:rPr>
      </w:pPr>
    </w:p>
    <w:p w:rsidR="001B0A68" w:rsidRDefault="001B0A68" w:rsidP="001B0A68">
      <w:pPr>
        <w:pStyle w:val="a3"/>
        <w:ind w:left="0"/>
        <w:jc w:val="left"/>
        <w:rPr>
          <w:i/>
          <w:sz w:val="22"/>
        </w:rPr>
      </w:pPr>
    </w:p>
    <w:p w:rsidR="001B0A68" w:rsidRDefault="001B0A68" w:rsidP="001B0A68">
      <w:pPr>
        <w:pStyle w:val="a3"/>
        <w:ind w:left="0"/>
        <w:jc w:val="left"/>
        <w:rPr>
          <w:i/>
          <w:sz w:val="22"/>
        </w:rPr>
      </w:pPr>
    </w:p>
    <w:p w:rsidR="001B0A68" w:rsidRDefault="001B0A68" w:rsidP="001B0A68">
      <w:pPr>
        <w:pStyle w:val="a3"/>
        <w:ind w:left="0"/>
        <w:jc w:val="left"/>
        <w:rPr>
          <w:i/>
          <w:sz w:val="22"/>
        </w:rPr>
      </w:pPr>
    </w:p>
    <w:p w:rsidR="001B0A68" w:rsidRDefault="001B0A68" w:rsidP="001B0A68">
      <w:pPr>
        <w:pStyle w:val="a3"/>
        <w:spacing w:before="11"/>
        <w:ind w:left="0"/>
        <w:jc w:val="left"/>
        <w:rPr>
          <w:i/>
          <w:sz w:val="25"/>
        </w:rPr>
      </w:pPr>
    </w:p>
    <w:p w:rsidR="001B0A68" w:rsidRDefault="001B0A68" w:rsidP="001B0A68">
      <w:pPr>
        <w:pStyle w:val="a3"/>
        <w:ind w:left="262" w:right="1089"/>
        <w:jc w:val="center"/>
      </w:pPr>
      <w:r>
        <w:t>Черкаси</w:t>
      </w:r>
    </w:p>
    <w:p w:rsidR="001B0A68" w:rsidRDefault="001B0A68" w:rsidP="001B0A68">
      <w:pPr>
        <w:pStyle w:val="a3"/>
        <w:ind w:left="1914" w:right="2746"/>
        <w:jc w:val="center"/>
      </w:pPr>
      <w:r>
        <w:t>Видавець Олександр Третяков 2018</w:t>
      </w:r>
    </w:p>
    <w:p w:rsidR="001B0A68" w:rsidRDefault="001B0A68" w:rsidP="001B0A68">
      <w:pPr>
        <w:jc w:val="center"/>
        <w:sectPr w:rsidR="001B0A68" w:rsidSect="001B0A68">
          <w:pgSz w:w="8400" w:h="11910"/>
          <w:pgMar w:top="940" w:right="0" w:bottom="280" w:left="860" w:header="708" w:footer="708" w:gutter="0"/>
          <w:cols w:space="720"/>
        </w:sectPr>
      </w:pPr>
    </w:p>
    <w:p w:rsidR="001B0A68" w:rsidRDefault="001B0A68" w:rsidP="001B0A68">
      <w:pPr>
        <w:spacing w:before="78" w:line="207" w:lineRule="exact"/>
        <w:ind w:left="162"/>
        <w:rPr>
          <w:b/>
          <w:sz w:val="18"/>
        </w:rPr>
      </w:pPr>
      <w:r>
        <w:rPr>
          <w:b/>
          <w:sz w:val="18"/>
        </w:rPr>
        <w:lastRenderedPageBreak/>
        <w:t>УДК 338.48:33214</w:t>
      </w:r>
    </w:p>
    <w:p w:rsidR="001B0A68" w:rsidRDefault="001B0A68" w:rsidP="001B0A68">
      <w:pPr>
        <w:spacing w:line="206" w:lineRule="exact"/>
        <w:ind w:left="162"/>
        <w:rPr>
          <w:b/>
          <w:sz w:val="18"/>
        </w:rPr>
      </w:pPr>
      <w:r>
        <w:rPr>
          <w:b/>
          <w:sz w:val="18"/>
        </w:rPr>
        <w:t>ББК 65.43</w:t>
      </w:r>
    </w:p>
    <w:p w:rsidR="001B0A68" w:rsidRDefault="001B0A68" w:rsidP="001B0A68">
      <w:pPr>
        <w:spacing w:line="207" w:lineRule="exact"/>
        <w:ind w:left="570"/>
        <w:rPr>
          <w:b/>
          <w:sz w:val="18"/>
        </w:rPr>
      </w:pPr>
      <w:r>
        <w:rPr>
          <w:b/>
          <w:sz w:val="18"/>
        </w:rPr>
        <w:t>Т 88</w:t>
      </w:r>
    </w:p>
    <w:p w:rsidR="001B0A68" w:rsidRDefault="001B0A68" w:rsidP="001B0A68">
      <w:pPr>
        <w:pStyle w:val="a3"/>
        <w:ind w:left="0"/>
        <w:jc w:val="left"/>
        <w:rPr>
          <w:b/>
        </w:rPr>
      </w:pPr>
    </w:p>
    <w:p w:rsidR="001B0A68" w:rsidRDefault="001B0A68" w:rsidP="001B0A68">
      <w:pPr>
        <w:spacing w:before="173"/>
        <w:ind w:left="162"/>
        <w:rPr>
          <w:b/>
          <w:sz w:val="19"/>
        </w:rPr>
      </w:pPr>
      <w:r>
        <w:rPr>
          <w:sz w:val="19"/>
          <w:u w:val="single"/>
        </w:rPr>
        <w:t>Рецензент</w:t>
      </w:r>
      <w:r>
        <w:rPr>
          <w:b/>
          <w:sz w:val="19"/>
        </w:rPr>
        <w:t>:</w:t>
      </w:r>
    </w:p>
    <w:p w:rsidR="001B0A68" w:rsidRDefault="001B0A68" w:rsidP="001B0A68">
      <w:pPr>
        <w:spacing w:before="45" w:line="288" w:lineRule="auto"/>
        <w:ind w:left="704" w:right="1015" w:hanging="543"/>
        <w:jc w:val="both"/>
        <w:rPr>
          <w:sz w:val="19"/>
        </w:rPr>
      </w:pPr>
      <w:r>
        <w:rPr>
          <w:b/>
          <w:sz w:val="19"/>
        </w:rPr>
        <w:t>Петкова Л.О.</w:t>
      </w:r>
      <w:r>
        <w:rPr>
          <w:sz w:val="19"/>
        </w:rPr>
        <w:t>, завідувач кафедри міжнародної економіки Черкаського державного технологічного університету, доктор економічних наук, професор</w:t>
      </w:r>
    </w:p>
    <w:p w:rsidR="001B0A68" w:rsidRDefault="001B0A68" w:rsidP="001B0A68">
      <w:pPr>
        <w:pStyle w:val="a3"/>
        <w:spacing w:before="10"/>
        <w:ind w:left="0"/>
        <w:jc w:val="left"/>
        <w:rPr>
          <w:sz w:val="18"/>
        </w:rPr>
      </w:pPr>
    </w:p>
    <w:p w:rsidR="001B0A68" w:rsidRDefault="001B0A68" w:rsidP="001B0A68">
      <w:pPr>
        <w:spacing w:line="312" w:lineRule="auto"/>
        <w:ind w:left="435" w:right="1283" w:firstLine="892"/>
        <w:rPr>
          <w:i/>
          <w:sz w:val="19"/>
        </w:rPr>
      </w:pPr>
      <w:r>
        <w:rPr>
          <w:i/>
          <w:sz w:val="19"/>
        </w:rPr>
        <w:t>Рекомендовано до друку на засіданні Вченої ради Черкаського національного університету імені Богдана Хмельницького</w:t>
      </w:r>
    </w:p>
    <w:p w:rsidR="001B0A68" w:rsidRDefault="001B0A68" w:rsidP="001B0A68">
      <w:pPr>
        <w:spacing w:before="3"/>
        <w:ind w:left="2106"/>
        <w:rPr>
          <w:i/>
          <w:sz w:val="19"/>
        </w:rPr>
      </w:pPr>
      <w:r>
        <w:rPr>
          <w:i/>
          <w:sz w:val="19"/>
        </w:rPr>
        <w:t>(</w:t>
      </w:r>
      <w:proofErr w:type="gramStart"/>
      <w:r>
        <w:rPr>
          <w:i/>
          <w:sz w:val="19"/>
        </w:rPr>
        <w:t>протокол</w:t>
      </w:r>
      <w:proofErr w:type="gramEnd"/>
      <w:r>
        <w:rPr>
          <w:i/>
          <w:sz w:val="19"/>
        </w:rPr>
        <w:t xml:space="preserve"> № 1 від 30.08.2018)</w:t>
      </w:r>
    </w:p>
    <w:p w:rsidR="001B0A68" w:rsidRDefault="001B0A68" w:rsidP="001B0A68">
      <w:pPr>
        <w:pStyle w:val="a3"/>
        <w:ind w:left="0"/>
        <w:jc w:val="left"/>
        <w:rPr>
          <w:i/>
        </w:rPr>
      </w:pPr>
    </w:p>
    <w:p w:rsidR="001B0A68" w:rsidRDefault="001B0A68" w:rsidP="001B0A68">
      <w:pPr>
        <w:spacing w:before="118" w:line="290" w:lineRule="auto"/>
        <w:ind w:left="2259" w:right="3114" w:firstLine="1"/>
        <w:jc w:val="center"/>
        <w:rPr>
          <w:sz w:val="19"/>
        </w:rPr>
      </w:pPr>
      <w:r>
        <w:rPr>
          <w:sz w:val="19"/>
        </w:rPr>
        <w:t>Відповідальні за випуск В.І. Новикова, С.Р. Пасєка</w:t>
      </w:r>
    </w:p>
    <w:p w:rsidR="001B0A68" w:rsidRDefault="001B0A68" w:rsidP="001B0A68">
      <w:pPr>
        <w:pStyle w:val="a3"/>
        <w:ind w:left="0"/>
        <w:jc w:val="left"/>
      </w:pPr>
    </w:p>
    <w:p w:rsidR="001B0A68" w:rsidRDefault="001B0A68" w:rsidP="001B0A68">
      <w:pPr>
        <w:pStyle w:val="a3"/>
        <w:spacing w:before="8"/>
        <w:ind w:left="0"/>
        <w:jc w:val="left"/>
        <w:rPr>
          <w:sz w:val="32"/>
        </w:rPr>
      </w:pPr>
    </w:p>
    <w:p w:rsidR="001B0A68" w:rsidRDefault="001B0A68" w:rsidP="001B0A68">
      <w:pPr>
        <w:spacing w:before="93" w:line="290" w:lineRule="auto"/>
        <w:ind w:left="162" w:right="1289"/>
        <w:rPr>
          <w:sz w:val="20"/>
        </w:rPr>
      </w:pPr>
      <w:r>
        <w:rPr>
          <w:b/>
          <w:sz w:val="20"/>
        </w:rPr>
        <w:t xml:space="preserve">Туризм і гостинність: стан, проблеми, </w:t>
      </w:r>
      <w:proofErr w:type="gramStart"/>
      <w:r>
        <w:rPr>
          <w:b/>
          <w:sz w:val="20"/>
        </w:rPr>
        <w:t xml:space="preserve">перспективи </w:t>
      </w:r>
      <w:r>
        <w:rPr>
          <w:sz w:val="20"/>
        </w:rPr>
        <w:t>:</w:t>
      </w:r>
      <w:proofErr w:type="gramEnd"/>
      <w:r>
        <w:rPr>
          <w:sz w:val="20"/>
        </w:rPr>
        <w:t xml:space="preserve"> матер. </w:t>
      </w:r>
      <w:proofErr w:type="gramStart"/>
      <w:r>
        <w:rPr>
          <w:sz w:val="20"/>
        </w:rPr>
        <w:t>ІV Міжнар. наук.-практ.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конф</w:t>
      </w:r>
      <w:proofErr w:type="gramEnd"/>
      <w:r>
        <w:rPr>
          <w:sz w:val="20"/>
        </w:rPr>
        <w:t xml:space="preserve">. (18–19 жовтня 2018 </w:t>
      </w:r>
      <w:proofErr w:type="gramStart"/>
      <w:r>
        <w:rPr>
          <w:sz w:val="20"/>
        </w:rPr>
        <w:t>р.,</w:t>
      </w:r>
      <w:proofErr w:type="gramEnd"/>
    </w:p>
    <w:p w:rsidR="001B0A68" w:rsidRDefault="001B0A68" w:rsidP="001B0A68">
      <w:pPr>
        <w:pStyle w:val="a3"/>
        <w:spacing w:line="225" w:lineRule="exact"/>
        <w:jc w:val="left"/>
      </w:pPr>
      <w:proofErr w:type="gramStart"/>
      <w:r>
        <w:t>м. Черкаси).</w:t>
      </w:r>
      <w:proofErr w:type="gramEnd"/>
      <w:r>
        <w:t xml:space="preserve"> – </w:t>
      </w:r>
      <w:proofErr w:type="gramStart"/>
      <w:r>
        <w:t>Черкаси :</w:t>
      </w:r>
      <w:proofErr w:type="gramEnd"/>
      <w:r>
        <w:t xml:space="preserve"> Вид-ць О.М. Третяков, 2018. – 304 с.</w:t>
      </w:r>
    </w:p>
    <w:p w:rsidR="001B0A68" w:rsidRDefault="001B0A68" w:rsidP="001B0A68">
      <w:pPr>
        <w:pStyle w:val="a3"/>
        <w:spacing w:before="2"/>
        <w:ind w:left="0"/>
        <w:jc w:val="left"/>
        <w:rPr>
          <w:sz w:val="24"/>
        </w:rPr>
      </w:pPr>
    </w:p>
    <w:p w:rsidR="001B0A68" w:rsidRDefault="001B0A68" w:rsidP="001B0A68">
      <w:pPr>
        <w:spacing w:before="1" w:line="256" w:lineRule="auto"/>
        <w:ind w:left="301" w:right="982" w:firstLine="292"/>
        <w:jc w:val="both"/>
        <w:rPr>
          <w:sz w:val="18"/>
        </w:rPr>
      </w:pPr>
      <w:r>
        <w:rPr>
          <w:sz w:val="18"/>
        </w:rPr>
        <w:t xml:space="preserve">У збірнику представлені статті вчених, </w:t>
      </w:r>
      <w:r>
        <w:rPr>
          <w:spacing w:val="-3"/>
          <w:sz w:val="18"/>
        </w:rPr>
        <w:t xml:space="preserve">молодих </w:t>
      </w:r>
      <w:r>
        <w:rPr>
          <w:sz w:val="18"/>
        </w:rPr>
        <w:t xml:space="preserve">дослідників, представників туристського бізнесу, присвячені теоретичним і прикладним питанням туризму і гостинності, маркетингу та менеджменту у сфері туризму і гостинності, економічним проблемам у розвитку туризму і готельно-ресторанного бізнесу, професійному розвитку персоналу і корпоративній культурі,  формуванню соціального капіталу у сфері туризму та готельно-ресторанного бізнесу, інфраструктурі </w:t>
      </w:r>
      <w:r>
        <w:rPr>
          <w:spacing w:val="-3"/>
          <w:sz w:val="18"/>
        </w:rPr>
        <w:t xml:space="preserve">туризму, </w:t>
      </w:r>
      <w:r>
        <w:rPr>
          <w:sz w:val="18"/>
        </w:rPr>
        <w:t xml:space="preserve">аспектам </w:t>
      </w:r>
      <w:r>
        <w:rPr>
          <w:spacing w:val="-3"/>
          <w:sz w:val="18"/>
        </w:rPr>
        <w:t xml:space="preserve">конкурентоспроможності </w:t>
      </w:r>
      <w:r>
        <w:rPr>
          <w:sz w:val="18"/>
        </w:rPr>
        <w:t xml:space="preserve">підприємств туристичної галузі, розвитку окремих видів туризму, організації дозвілля та відпочинку туристів, міжнародному співробітництву в </w:t>
      </w:r>
      <w:r>
        <w:rPr>
          <w:spacing w:val="-3"/>
          <w:sz w:val="18"/>
        </w:rPr>
        <w:t>галузі</w:t>
      </w:r>
      <w:r>
        <w:rPr>
          <w:sz w:val="18"/>
        </w:rPr>
        <w:t xml:space="preserve"> туризму.</w:t>
      </w:r>
    </w:p>
    <w:p w:rsidR="001B0A68" w:rsidRDefault="001B0A68" w:rsidP="001B0A68">
      <w:pPr>
        <w:spacing w:before="6"/>
        <w:ind w:right="985"/>
        <w:jc w:val="right"/>
        <w:rPr>
          <w:b/>
          <w:sz w:val="18"/>
        </w:rPr>
      </w:pPr>
      <w:r>
        <w:rPr>
          <w:b/>
          <w:sz w:val="18"/>
        </w:rPr>
        <w:t>ББК 65.43</w:t>
      </w:r>
    </w:p>
    <w:p w:rsidR="001B0A68" w:rsidRDefault="001B0A68" w:rsidP="001B0A68">
      <w:pPr>
        <w:pStyle w:val="a3"/>
        <w:spacing w:before="2"/>
        <w:ind w:left="0"/>
        <w:jc w:val="left"/>
        <w:rPr>
          <w:b/>
          <w:sz w:val="19"/>
          <w:lang w:val="uk-UA"/>
        </w:rPr>
      </w:pPr>
    </w:p>
    <w:p w:rsidR="001B0A68" w:rsidRDefault="001B0A68" w:rsidP="001B0A68">
      <w:pPr>
        <w:pStyle w:val="a3"/>
        <w:spacing w:before="2"/>
        <w:ind w:left="0"/>
        <w:jc w:val="left"/>
        <w:rPr>
          <w:b/>
          <w:sz w:val="19"/>
          <w:lang w:val="uk-UA"/>
        </w:rPr>
      </w:pPr>
    </w:p>
    <w:p w:rsidR="001B0A68" w:rsidRDefault="001B0A68" w:rsidP="001B0A68">
      <w:pPr>
        <w:pStyle w:val="a3"/>
        <w:spacing w:before="2"/>
        <w:ind w:left="0"/>
        <w:jc w:val="left"/>
        <w:rPr>
          <w:b/>
          <w:sz w:val="19"/>
          <w:lang w:val="uk-UA"/>
        </w:rPr>
      </w:pPr>
    </w:p>
    <w:p w:rsidR="001B0A68" w:rsidRDefault="001B0A68" w:rsidP="001B0A68">
      <w:pPr>
        <w:pStyle w:val="a3"/>
        <w:spacing w:before="2"/>
        <w:ind w:left="0"/>
        <w:jc w:val="left"/>
        <w:rPr>
          <w:b/>
          <w:sz w:val="19"/>
          <w:lang w:val="uk-UA"/>
        </w:rPr>
      </w:pPr>
    </w:p>
    <w:p w:rsidR="001B0A68" w:rsidRDefault="001B0A68" w:rsidP="001B0A68">
      <w:pPr>
        <w:pStyle w:val="a3"/>
        <w:spacing w:before="2"/>
        <w:ind w:left="0"/>
        <w:jc w:val="left"/>
        <w:rPr>
          <w:b/>
          <w:sz w:val="19"/>
          <w:lang w:val="uk-UA"/>
        </w:rPr>
      </w:pPr>
    </w:p>
    <w:p w:rsidR="001B0A68" w:rsidRDefault="001B0A68" w:rsidP="001B0A68">
      <w:pPr>
        <w:pStyle w:val="a3"/>
        <w:spacing w:before="2"/>
        <w:ind w:left="0"/>
        <w:jc w:val="left"/>
        <w:rPr>
          <w:b/>
          <w:sz w:val="19"/>
          <w:lang w:val="uk-UA"/>
        </w:rPr>
      </w:pPr>
    </w:p>
    <w:p w:rsidR="001B0A68" w:rsidRDefault="001B0A68" w:rsidP="001B0A68">
      <w:pPr>
        <w:pStyle w:val="a3"/>
        <w:spacing w:before="2"/>
        <w:ind w:left="0"/>
        <w:jc w:val="left"/>
        <w:rPr>
          <w:b/>
          <w:sz w:val="19"/>
          <w:lang w:val="uk-UA"/>
        </w:rPr>
      </w:pPr>
    </w:p>
    <w:p w:rsidR="001B0A68" w:rsidRDefault="001B0A68" w:rsidP="001B0A68">
      <w:pPr>
        <w:pStyle w:val="a3"/>
        <w:spacing w:before="2"/>
        <w:ind w:left="0"/>
        <w:jc w:val="left"/>
        <w:rPr>
          <w:b/>
          <w:sz w:val="19"/>
          <w:lang w:val="uk-UA"/>
        </w:rPr>
      </w:pPr>
    </w:p>
    <w:p w:rsidR="001B0A68" w:rsidRDefault="001B0A68" w:rsidP="001B0A68">
      <w:pPr>
        <w:pStyle w:val="a3"/>
        <w:spacing w:before="2"/>
        <w:ind w:left="0"/>
        <w:jc w:val="left"/>
        <w:rPr>
          <w:b/>
          <w:sz w:val="19"/>
          <w:lang w:val="uk-UA"/>
        </w:rPr>
      </w:pPr>
    </w:p>
    <w:p w:rsidR="001B0A68" w:rsidRDefault="001B0A68" w:rsidP="001B0A68">
      <w:pPr>
        <w:pStyle w:val="a3"/>
        <w:spacing w:before="2"/>
        <w:ind w:left="0"/>
        <w:jc w:val="left"/>
        <w:rPr>
          <w:b/>
          <w:sz w:val="19"/>
          <w:lang w:val="uk-UA"/>
        </w:rPr>
      </w:pPr>
    </w:p>
    <w:p w:rsidR="001B0A68" w:rsidRPr="001B0A68" w:rsidRDefault="001B0A68" w:rsidP="001B0A68">
      <w:pPr>
        <w:pStyle w:val="a3"/>
        <w:spacing w:before="2"/>
        <w:ind w:left="0"/>
        <w:jc w:val="left"/>
        <w:rPr>
          <w:b/>
          <w:sz w:val="19"/>
          <w:lang w:val="uk-UA"/>
        </w:rPr>
      </w:pPr>
    </w:p>
    <w:p w:rsidR="001B0A68" w:rsidRDefault="001B0A68" w:rsidP="001B0A68">
      <w:pPr>
        <w:tabs>
          <w:tab w:val="left" w:pos="2587"/>
        </w:tabs>
        <w:spacing w:before="1"/>
        <w:ind w:right="1045"/>
        <w:jc w:val="right"/>
        <w:rPr>
          <w:sz w:val="20"/>
        </w:rPr>
      </w:pPr>
      <w:r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935355</wp:posOffset>
                </wp:positionV>
                <wp:extent cx="50800" cy="111760"/>
                <wp:effectExtent l="127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A68" w:rsidRDefault="001B0A68" w:rsidP="001B0A68">
                            <w:pPr>
                              <w:spacing w:line="175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8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07.85pt;margin-top:73.65pt;width:4pt;height:8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" filled="f" stroked="f">
                <v:textbox inset="0,0,0,0">
                  <w:txbxContent>
                    <w:p w:rsidR="001B0A68" w:rsidRDefault="001B0A68" w:rsidP="001B0A68">
                      <w:pPr>
                        <w:spacing w:line="175" w:lineRule="exact"/>
                        <w:rPr>
                          <w:sz w:val="16"/>
                        </w:rPr>
                      </w:pPr>
                      <w:r>
                        <w:rPr>
                          <w:w w:val="98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ISBN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978-617-7318-77-3</w:t>
      </w:r>
      <w:r>
        <w:rPr>
          <w:b/>
          <w:sz w:val="20"/>
        </w:rPr>
        <w:tab/>
      </w:r>
      <w:r>
        <w:rPr>
          <w:sz w:val="20"/>
        </w:rPr>
        <w:t xml:space="preserve">© </w:t>
      </w:r>
      <w:r>
        <w:rPr>
          <w:spacing w:val="-3"/>
          <w:sz w:val="20"/>
        </w:rPr>
        <w:t xml:space="preserve">ЧНУ </w:t>
      </w:r>
      <w:r>
        <w:rPr>
          <w:sz w:val="20"/>
        </w:rPr>
        <w:t>імені Богдана Хмельницького,</w:t>
      </w:r>
      <w:r>
        <w:rPr>
          <w:spacing w:val="2"/>
          <w:sz w:val="20"/>
        </w:rPr>
        <w:t xml:space="preserve"> </w:t>
      </w:r>
      <w:r>
        <w:rPr>
          <w:sz w:val="20"/>
        </w:rPr>
        <w:t>2018</w:t>
      </w:r>
    </w:p>
    <w:p w:rsidR="001B0A68" w:rsidRDefault="001B0A68" w:rsidP="001B0A68">
      <w:pPr>
        <w:ind w:left="1486" w:right="1012" w:firstLine="1670"/>
        <w:jc w:val="right"/>
        <w:rPr>
          <w:b/>
          <w:i/>
          <w:sz w:val="20"/>
        </w:rPr>
      </w:pPr>
      <w:r>
        <w:rPr>
          <w:b/>
          <w:sz w:val="20"/>
        </w:rPr>
        <w:t xml:space="preserve">Рогова Н.В., Кущ Л.І., Рибакова С.С. </w:t>
      </w:r>
      <w:r>
        <w:rPr>
          <w:b/>
          <w:i/>
          <w:sz w:val="20"/>
        </w:rPr>
        <w:t>Вищий навчальний заклад Укоопспілки «Полтавський університет економіки і торгівлі», м. Полтава, Україна</w:t>
      </w:r>
    </w:p>
    <w:p w:rsidR="001B0A68" w:rsidRDefault="001B0A68" w:rsidP="001B0A68">
      <w:pPr>
        <w:pStyle w:val="a3"/>
        <w:spacing w:before="2"/>
        <w:ind w:left="0"/>
        <w:jc w:val="left"/>
        <w:rPr>
          <w:b/>
          <w:i/>
        </w:rPr>
      </w:pPr>
    </w:p>
    <w:p w:rsidR="001B0A68" w:rsidRDefault="001B0A68" w:rsidP="001B0A68">
      <w:pPr>
        <w:pStyle w:val="2"/>
        <w:ind w:left="1035" w:right="1890" w:firstLine="676"/>
      </w:pPr>
      <w:r>
        <w:t>СІЛЬСЬКИЙ ЗЕЛЕНИЙ ТУРИЗМ: ПЕРСПЕКТИВИ РОЗВИТКУ НА ПОЛТАВЩИНІ</w:t>
      </w:r>
    </w:p>
    <w:p w:rsidR="001B0A68" w:rsidRDefault="001B0A68" w:rsidP="001B0A68">
      <w:pPr>
        <w:pStyle w:val="a3"/>
        <w:spacing w:before="7"/>
        <w:ind w:left="0"/>
        <w:jc w:val="left"/>
        <w:rPr>
          <w:b/>
          <w:sz w:val="19"/>
        </w:rPr>
      </w:pPr>
    </w:p>
    <w:p w:rsidR="001B0A68" w:rsidRDefault="001B0A68" w:rsidP="001B0A68">
      <w:pPr>
        <w:pStyle w:val="a3"/>
        <w:spacing w:before="1" w:line="288" w:lineRule="auto"/>
        <w:ind w:left="161" w:right="1011" w:firstLine="566"/>
      </w:pPr>
      <w:proofErr w:type="gramStart"/>
      <w:r>
        <w:rPr>
          <w:b/>
        </w:rPr>
        <w:t xml:space="preserve">Актуальність наукового питання </w:t>
      </w:r>
      <w:r>
        <w:t>зумовлена якісно новими підходами до підвищення конкурентоспроможності сфери сільського туризму, розвитку агротуризму і соціального розвитку села.</w:t>
      </w:r>
      <w:proofErr w:type="gramEnd"/>
      <w:r>
        <w:t xml:space="preserve"> </w:t>
      </w:r>
      <w:proofErr w:type="gramStart"/>
      <w:r>
        <w:rPr>
          <w:spacing w:val="-3"/>
        </w:rPr>
        <w:t xml:space="preserve">Розвиток </w:t>
      </w:r>
      <w:r>
        <w:t>туризму в нашій країні особливо актуальний, оскільки саме завдяки йому Україна може поліпшити соціально-економічну ситуацію.</w:t>
      </w:r>
      <w:proofErr w:type="gramEnd"/>
      <w:r>
        <w:t xml:space="preserve"> </w:t>
      </w:r>
      <w:proofErr w:type="gramStart"/>
      <w:r>
        <w:t xml:space="preserve">Зважаючи </w:t>
      </w:r>
      <w:r>
        <w:rPr>
          <w:spacing w:val="-3"/>
        </w:rPr>
        <w:t xml:space="preserve">на </w:t>
      </w:r>
      <w:r>
        <w:t xml:space="preserve">місце і роль туризму в житті суспільства, держава проголошує його </w:t>
      </w:r>
      <w:r>
        <w:rPr>
          <w:spacing w:val="-3"/>
        </w:rPr>
        <w:t xml:space="preserve">одним </w:t>
      </w:r>
      <w:r>
        <w:t xml:space="preserve">із пріоритетних напрямів розвитку національної культури </w:t>
      </w:r>
      <w:r>
        <w:rPr>
          <w:spacing w:val="-3"/>
        </w:rPr>
        <w:t xml:space="preserve">та </w:t>
      </w:r>
      <w:r>
        <w:t>економіки.</w:t>
      </w:r>
      <w:proofErr w:type="gramEnd"/>
      <w:r>
        <w:t xml:space="preserve"> </w:t>
      </w:r>
      <w:proofErr w:type="gramStart"/>
      <w:r>
        <w:t>Сьогодні як у світі, так і в Україні спостерігається тенденція до зростання зацікавленості сільським відпочинком у формі проживання і проведення вільного часу.</w:t>
      </w:r>
      <w:proofErr w:type="gramEnd"/>
      <w:r>
        <w:t xml:space="preserve"> </w:t>
      </w:r>
      <w:proofErr w:type="gramStart"/>
      <w:r>
        <w:t xml:space="preserve">Актуальною на Заході є тема розвитку сільських територій, збереження культурної спадщини села, </w:t>
      </w:r>
      <w:r>
        <w:rPr>
          <w:spacing w:val="-3"/>
        </w:rPr>
        <w:t xml:space="preserve">пошук </w:t>
      </w:r>
      <w:r>
        <w:t xml:space="preserve">додаткових джерел доходу, створення нових </w:t>
      </w:r>
      <w:r>
        <w:rPr>
          <w:spacing w:val="-3"/>
        </w:rPr>
        <w:t xml:space="preserve">робочих </w:t>
      </w:r>
      <w:r>
        <w:t>місць.</w:t>
      </w:r>
      <w:proofErr w:type="gramEnd"/>
      <w:r>
        <w:t xml:space="preserve"> Функціонування сільського туризму повинно стати цікавим </w:t>
      </w:r>
      <w:proofErr w:type="gramStart"/>
      <w:r>
        <w:t xml:space="preserve">і  </w:t>
      </w:r>
      <w:r>
        <w:rPr>
          <w:spacing w:val="-3"/>
        </w:rPr>
        <w:t>для</w:t>
      </w:r>
      <w:proofErr w:type="gramEnd"/>
      <w:r>
        <w:rPr>
          <w:spacing w:val="-3"/>
        </w:rPr>
        <w:t xml:space="preserve"> </w:t>
      </w:r>
      <w:r>
        <w:t xml:space="preserve">України, оскільки він </w:t>
      </w:r>
      <w:r>
        <w:rPr>
          <w:spacing w:val="-3"/>
        </w:rPr>
        <w:t xml:space="preserve">стимулює </w:t>
      </w:r>
      <w:r>
        <w:t>не тільки соціально-економічний розвиток сільської місцевості, покращення комунікаційної структури, а й можливість розвитку людської</w:t>
      </w:r>
      <w:r>
        <w:rPr>
          <w:spacing w:val="-5"/>
        </w:rPr>
        <w:t xml:space="preserve"> </w:t>
      </w:r>
      <w:r>
        <w:t>індивідуальності.</w:t>
      </w:r>
    </w:p>
    <w:p w:rsidR="001B0A68" w:rsidRDefault="001B0A68" w:rsidP="001B0A68">
      <w:pPr>
        <w:pStyle w:val="a3"/>
        <w:spacing w:line="288" w:lineRule="auto"/>
        <w:ind w:left="161" w:right="1012" w:firstLine="566"/>
      </w:pPr>
      <w:proofErr w:type="gramStart"/>
      <w:r>
        <w:rPr>
          <w:b/>
        </w:rPr>
        <w:t>Вивченість питання в науковій літературі</w:t>
      </w:r>
      <w:r>
        <w:t>.</w:t>
      </w:r>
      <w:proofErr w:type="gramEnd"/>
      <w:r>
        <w:t xml:space="preserve"> </w:t>
      </w:r>
      <w:proofErr w:type="gramStart"/>
      <w:r>
        <w:rPr>
          <w:spacing w:val="-3"/>
        </w:rPr>
        <w:t xml:space="preserve">Питання </w:t>
      </w:r>
      <w:r>
        <w:t>обґрунтування перспектив розвитку сільського зеленого туризму викликає значний інтерес у зарубіжних і вітчизняних дослідників.</w:t>
      </w:r>
      <w:proofErr w:type="gramEnd"/>
      <w:r>
        <w:t xml:space="preserve"> Зокрема пошуком шляхів розвитку сільського зеленого туризму як напряму підприємницької діяльності присвячено праці таких учених, </w:t>
      </w:r>
      <w:r>
        <w:rPr>
          <w:spacing w:val="-3"/>
        </w:rPr>
        <w:t xml:space="preserve">як </w:t>
      </w:r>
      <w:r>
        <w:t xml:space="preserve">А. Амоша,    </w:t>
      </w:r>
      <w:r>
        <w:rPr>
          <w:spacing w:val="-3"/>
        </w:rPr>
        <w:t xml:space="preserve">І. </w:t>
      </w:r>
      <w:r>
        <w:t xml:space="preserve">Балабанов,    </w:t>
      </w:r>
      <w:r>
        <w:rPr>
          <w:spacing w:val="-3"/>
        </w:rPr>
        <w:t xml:space="preserve">В. </w:t>
      </w:r>
      <w:r>
        <w:rPr>
          <w:spacing w:val="-4"/>
        </w:rPr>
        <w:t xml:space="preserve">Брус,    </w:t>
      </w:r>
      <w:r>
        <w:rPr>
          <w:spacing w:val="-3"/>
        </w:rPr>
        <w:t xml:space="preserve">В. </w:t>
      </w:r>
      <w:r>
        <w:t xml:space="preserve">Гловацька,    П. Горішевський, Ю. </w:t>
      </w:r>
      <w:r>
        <w:rPr>
          <w:spacing w:val="-3"/>
        </w:rPr>
        <w:t xml:space="preserve">Губеня,     </w:t>
      </w:r>
      <w:r>
        <w:rPr>
          <w:spacing w:val="44"/>
        </w:rPr>
        <w:t xml:space="preserve"> </w:t>
      </w:r>
      <w:r>
        <w:rPr>
          <w:spacing w:val="-3"/>
        </w:rPr>
        <w:t xml:space="preserve">В. </w:t>
      </w:r>
      <w:r>
        <w:t xml:space="preserve">Данильчук,      </w:t>
      </w:r>
      <w:r>
        <w:rPr>
          <w:spacing w:val="-4"/>
        </w:rPr>
        <w:t xml:space="preserve">Н. </w:t>
      </w:r>
      <w:r>
        <w:t xml:space="preserve">Кудла,      </w:t>
      </w:r>
      <w:r>
        <w:rPr>
          <w:spacing w:val="-4"/>
        </w:rPr>
        <w:t xml:space="preserve">Н. </w:t>
      </w:r>
      <w:r>
        <w:t xml:space="preserve">Липчук,      Л. </w:t>
      </w:r>
      <w:r>
        <w:rPr>
          <w:spacing w:val="-3"/>
        </w:rPr>
        <w:t xml:space="preserve">Мармуль, </w:t>
      </w:r>
      <w:r>
        <w:t xml:space="preserve">С. Пономарьов, </w:t>
      </w:r>
      <w:r>
        <w:rPr>
          <w:spacing w:val="-3"/>
        </w:rPr>
        <w:t xml:space="preserve">В. Цибух, </w:t>
      </w:r>
      <w:r>
        <w:t xml:space="preserve">Г. Черевко та ін. Поряд з цим, у науковців та у практиків ще немає однозначної думки щодо визначення </w:t>
      </w:r>
      <w:r>
        <w:rPr>
          <w:spacing w:val="-3"/>
        </w:rPr>
        <w:t>сутності</w:t>
      </w:r>
      <w:r>
        <w:rPr>
          <w:spacing w:val="13"/>
        </w:rPr>
        <w:t xml:space="preserve"> </w:t>
      </w:r>
      <w:r>
        <w:rPr>
          <w:spacing w:val="-3"/>
        </w:rPr>
        <w:t>та</w:t>
      </w:r>
    </w:p>
    <w:p w:rsidR="001B0A68" w:rsidRDefault="001B0A68" w:rsidP="001B0A68">
      <w:pPr>
        <w:spacing w:line="288" w:lineRule="auto"/>
        <w:sectPr w:rsidR="001B0A68">
          <w:pgSz w:w="8400" w:h="11910"/>
          <w:pgMar w:top="940" w:right="0" w:bottom="500" w:left="860" w:header="0" w:footer="316" w:gutter="0"/>
          <w:cols w:space="720"/>
        </w:sectPr>
      </w:pPr>
    </w:p>
    <w:p w:rsidR="001B0A68" w:rsidRDefault="001B0A68" w:rsidP="001B0A68">
      <w:pPr>
        <w:pStyle w:val="a3"/>
        <w:spacing w:before="69" w:line="288" w:lineRule="auto"/>
        <w:ind w:right="1010"/>
      </w:pPr>
      <w:proofErr w:type="gramStart"/>
      <w:r>
        <w:lastRenderedPageBreak/>
        <w:t>основних</w:t>
      </w:r>
      <w:proofErr w:type="gramEnd"/>
      <w:r>
        <w:t xml:space="preserve"> принципів розвитку сільського зеленого туризму як одного з видів несільськогосподарського підприємництва на селі, оскільки у нашій країні цей вид діяльності ще фактично тільки починає розвиватись та має досить значні регіональні відмінності.</w:t>
      </w:r>
    </w:p>
    <w:p w:rsidR="001B0A68" w:rsidRDefault="001B0A68" w:rsidP="001B0A68">
      <w:pPr>
        <w:pStyle w:val="a3"/>
        <w:spacing w:line="288" w:lineRule="auto"/>
        <w:ind w:right="1023" w:firstLine="566"/>
      </w:pPr>
      <w:proofErr w:type="gramStart"/>
      <w:r>
        <w:rPr>
          <w:b/>
        </w:rPr>
        <w:t>Мета дослідження</w:t>
      </w:r>
      <w:r>
        <w:t>.</w:t>
      </w:r>
      <w:proofErr w:type="gramEnd"/>
      <w:r>
        <w:t xml:space="preserve"> </w:t>
      </w:r>
      <w:proofErr w:type="gramStart"/>
      <w:r>
        <w:t>Узагальнення підходів до визначення сутності категорії «сільський зелений туризм», визначення передумов та перспектив його розвитку на Полтавщині.</w:t>
      </w:r>
      <w:proofErr w:type="gramEnd"/>
    </w:p>
    <w:p w:rsidR="001B0A68" w:rsidRDefault="001B0A68" w:rsidP="001B0A68">
      <w:pPr>
        <w:pStyle w:val="a3"/>
        <w:spacing w:line="288" w:lineRule="auto"/>
        <w:ind w:right="1010" w:firstLine="566"/>
      </w:pPr>
      <w:proofErr w:type="gramStart"/>
      <w:r>
        <w:rPr>
          <w:b/>
        </w:rPr>
        <w:t>Виклад основного матеріалу</w:t>
      </w:r>
      <w:r>
        <w:t>.</w:t>
      </w:r>
      <w:proofErr w:type="gramEnd"/>
      <w:r>
        <w:t xml:space="preserve"> </w:t>
      </w:r>
      <w:proofErr w:type="gramStart"/>
      <w:r>
        <w:t>Полтавщину здавна називають духовною столицею України, вона також має сприятливі умови для розвитку готельного господарства і сфери розваг.</w:t>
      </w:r>
      <w:proofErr w:type="gramEnd"/>
      <w:r>
        <w:t xml:space="preserve"> </w:t>
      </w:r>
      <w:proofErr w:type="gramStart"/>
      <w:r>
        <w:t>Полтавський регіон має багаті туристичні можливості, які на сьогодні використовуються не в повній мірі.</w:t>
      </w:r>
      <w:proofErr w:type="gramEnd"/>
      <w:r>
        <w:t xml:space="preserve"> </w:t>
      </w:r>
      <w:proofErr w:type="gramStart"/>
      <w:r>
        <w:t>Це, перш за все, пояснюється багатогранною спадщиною, неповторною красою краю, збереження давніх традицій народного промислу району, цілющі мінеральні води, екологічні чисті зони та інше.</w:t>
      </w:r>
      <w:proofErr w:type="gramEnd"/>
    </w:p>
    <w:p w:rsidR="001B0A68" w:rsidRDefault="001B0A68" w:rsidP="001B0A68">
      <w:pPr>
        <w:pStyle w:val="a3"/>
        <w:spacing w:line="288" w:lineRule="auto"/>
        <w:ind w:left="161" w:right="1011" w:firstLine="566"/>
      </w:pPr>
      <w:r>
        <w:t xml:space="preserve">Полтавський край </w:t>
      </w:r>
      <w:r>
        <w:rPr>
          <w:spacing w:val="-3"/>
        </w:rPr>
        <w:t xml:space="preserve">пропонує </w:t>
      </w:r>
      <w:r>
        <w:t xml:space="preserve">туристам відпочинок на мальовничих берегах Ворскли, Псла, Хорола, </w:t>
      </w:r>
      <w:r>
        <w:rPr>
          <w:spacing w:val="-3"/>
        </w:rPr>
        <w:t xml:space="preserve">Сули, </w:t>
      </w:r>
      <w:r>
        <w:t xml:space="preserve">чудодійну миргородську мінеральну воду, знайомство із столицею українського гончарства, відвідини меморіальних та етнографічних музеїв Диканьки, Опішні, Миргорода, гірськолижних баз «Корчак», «Сорочин Яр», </w:t>
      </w:r>
      <w:r>
        <w:rPr>
          <w:spacing w:val="-3"/>
        </w:rPr>
        <w:t xml:space="preserve">участь </w:t>
      </w:r>
      <w:r>
        <w:t xml:space="preserve">у міжнародних ярмарках національних та іноземних виробників продукції з театралізованими виставами у Великих Сорочинцях. </w:t>
      </w:r>
      <w:r>
        <w:rPr>
          <w:spacing w:val="-3"/>
        </w:rPr>
        <w:t xml:space="preserve">Неповторна </w:t>
      </w:r>
      <w:r>
        <w:t xml:space="preserve">самобутність і краса Полтавського краю, його багата  історична спадщина, </w:t>
      </w:r>
      <w:r>
        <w:rPr>
          <w:spacing w:val="-3"/>
        </w:rPr>
        <w:t xml:space="preserve">шанобливо </w:t>
      </w:r>
      <w:r>
        <w:t xml:space="preserve">збережені давні традиції </w:t>
      </w:r>
      <w:r>
        <w:rPr>
          <w:spacing w:val="-3"/>
        </w:rPr>
        <w:t xml:space="preserve">народних </w:t>
      </w:r>
      <w:r>
        <w:t xml:space="preserve">промислів, екологічно чисті зони та цілющі мінеральні води обумовлюють важливе значення Полтавщини як центру туризму та відпочинку. </w:t>
      </w:r>
      <w:proofErr w:type="gramStart"/>
      <w:r>
        <w:t xml:space="preserve">Вся сукупність природних, етнокультурних та соціально-демографічних ресурсів дозволяє позиціонувати даний регіон України як перспективний </w:t>
      </w:r>
      <w:r>
        <w:rPr>
          <w:spacing w:val="-3"/>
        </w:rPr>
        <w:t xml:space="preserve">для </w:t>
      </w:r>
      <w:r>
        <w:t>розвитку зеленого туризму та надання відповідних</w:t>
      </w:r>
      <w:r>
        <w:rPr>
          <w:spacing w:val="-14"/>
        </w:rPr>
        <w:t xml:space="preserve"> </w:t>
      </w:r>
      <w:r>
        <w:t>послуг.</w:t>
      </w:r>
      <w:proofErr w:type="gramEnd"/>
    </w:p>
    <w:p w:rsidR="001B0A68" w:rsidRDefault="001B0A68" w:rsidP="001B0A68">
      <w:pPr>
        <w:pStyle w:val="a3"/>
        <w:spacing w:line="288" w:lineRule="auto"/>
        <w:ind w:left="161" w:right="1017" w:firstLine="566"/>
      </w:pPr>
      <w:proofErr w:type="gramStart"/>
      <w:r>
        <w:t>Перевагами зеленого туризму є чисте повітря, природа, близьке знайомство з культурними традиціями регіону, низька вартість послуг за проживання та харчування у порівнянні із традиційними готелями і базами відпочинку.</w:t>
      </w:r>
      <w:proofErr w:type="gramEnd"/>
    </w:p>
    <w:p w:rsidR="001B0A68" w:rsidRDefault="001B0A68" w:rsidP="001B0A68">
      <w:pPr>
        <w:pStyle w:val="a3"/>
        <w:spacing w:line="288" w:lineRule="auto"/>
        <w:ind w:left="161" w:right="1023" w:firstLine="566"/>
      </w:pPr>
      <w:proofErr w:type="gramStart"/>
      <w:r>
        <w:t>Останнім часом у регіоні зростає інтерес населення до туристичної діяльності, а саме – надання послуг відпочиваючим у приватних господарствах сільської місцевості.</w:t>
      </w:r>
      <w:proofErr w:type="gramEnd"/>
      <w:r>
        <w:t xml:space="preserve"> Зараз в області зеленим туризмом</w:t>
      </w:r>
    </w:p>
    <w:p w:rsidR="001B0A68" w:rsidRDefault="001B0A68" w:rsidP="001B0A68">
      <w:pPr>
        <w:spacing w:line="288" w:lineRule="auto"/>
        <w:sectPr w:rsidR="001B0A68">
          <w:pgSz w:w="8400" w:h="11910"/>
          <w:pgMar w:top="940" w:right="0" w:bottom="500" w:left="860" w:header="0" w:footer="316" w:gutter="0"/>
          <w:cols w:space="720"/>
        </w:sectPr>
      </w:pPr>
    </w:p>
    <w:p w:rsidR="001B0A68" w:rsidRDefault="001B0A68" w:rsidP="001B0A68">
      <w:pPr>
        <w:pStyle w:val="a3"/>
        <w:spacing w:before="69" w:line="285" w:lineRule="auto"/>
        <w:ind w:right="1019"/>
      </w:pPr>
      <w:proofErr w:type="gramStart"/>
      <w:r>
        <w:lastRenderedPageBreak/>
        <w:t>зайняті</w:t>
      </w:r>
      <w:proofErr w:type="gramEnd"/>
      <w:r>
        <w:t xml:space="preserve"> 78 приватних садиб, які зареєстровані офіційно. Одними з таких засобів розміщення є гостьовий двір «Старий хутір» та агросадиба</w:t>
      </w:r>
    </w:p>
    <w:p w:rsidR="001B0A68" w:rsidRDefault="001B0A68" w:rsidP="001B0A68">
      <w:pPr>
        <w:pStyle w:val="a3"/>
        <w:spacing w:before="5" w:line="288" w:lineRule="auto"/>
        <w:ind w:right="1022"/>
      </w:pPr>
      <w:proofErr w:type="gramStart"/>
      <w:r>
        <w:t xml:space="preserve">«Лялина світлиця» в с. Опішня. </w:t>
      </w:r>
      <w:r>
        <w:rPr>
          <w:spacing w:val="-3"/>
        </w:rPr>
        <w:t xml:space="preserve">Поряд </w:t>
      </w:r>
      <w:r>
        <w:t xml:space="preserve">із традиційним </w:t>
      </w:r>
      <w:r>
        <w:rPr>
          <w:spacing w:val="-3"/>
        </w:rPr>
        <w:t xml:space="preserve">переліком </w:t>
      </w:r>
      <w:r>
        <w:t xml:space="preserve">послуг, власники приватних господарств пропонують транспорт, піші </w:t>
      </w:r>
      <w:r>
        <w:rPr>
          <w:spacing w:val="-3"/>
        </w:rPr>
        <w:t xml:space="preserve">екскурсії </w:t>
      </w:r>
      <w:r>
        <w:t>до ландшафтних парків, послуги гіда-перекладача, рибальство і полювання, кінні прогулянки, збирання грибів та</w:t>
      </w:r>
      <w:r>
        <w:rPr>
          <w:spacing w:val="2"/>
        </w:rPr>
        <w:t xml:space="preserve"> </w:t>
      </w:r>
      <w:r>
        <w:t>ягід.</w:t>
      </w:r>
      <w:proofErr w:type="gramEnd"/>
    </w:p>
    <w:p w:rsidR="001B0A68" w:rsidRDefault="001B0A68" w:rsidP="001B0A68">
      <w:pPr>
        <w:pStyle w:val="a3"/>
        <w:spacing w:line="288" w:lineRule="auto"/>
        <w:ind w:left="161" w:right="1017" w:firstLine="566"/>
      </w:pPr>
      <w:proofErr w:type="gramStart"/>
      <w:r>
        <w:t>Наявні природно-культурні ресурси та фактична відсутність конкуренції роблять даний регіон дуже вигідним та привабливим для створення високоякісної туристичної основи та надання послуг зеленого туризму.</w:t>
      </w:r>
      <w:proofErr w:type="gramEnd"/>
      <w:r>
        <w:t xml:space="preserve"> </w:t>
      </w:r>
      <w:proofErr w:type="gramStart"/>
      <w:r>
        <w:t>А враховуючи зростаючий надлишок робочої сили як в українських селах в цілому, так і на Полтавщині, можна говорити про те, що розвиток сільського туризму значно збільшить доходи селян, що поліпшить економічний розвиток полтавських сіл.</w:t>
      </w:r>
      <w:proofErr w:type="gramEnd"/>
      <w:r>
        <w:t xml:space="preserve"> </w:t>
      </w:r>
      <w:proofErr w:type="gramStart"/>
      <w:r>
        <w:t>Приїзд туристів сприятиме більшому піклуванню, а відтак, кращому збереженню культурно-історичних пам’яток регіону, будуть створюватися нові робочі місця в сфері обслуговування, медицини, транспортній мережі, які зможуть надати роботу і випускникам вищих навчальних закладів [1].</w:t>
      </w:r>
      <w:proofErr w:type="gramEnd"/>
    </w:p>
    <w:p w:rsidR="001B0A68" w:rsidRDefault="001B0A68" w:rsidP="001B0A68">
      <w:pPr>
        <w:pStyle w:val="a3"/>
        <w:spacing w:line="288" w:lineRule="auto"/>
        <w:ind w:left="161" w:right="1013" w:firstLine="566"/>
      </w:pPr>
      <w:proofErr w:type="gramStart"/>
      <w:r>
        <w:t>Розвиток сільського зеленого туризму спонукає до покращення благоустрою сільських садиб, вулиць, сіл в цілому; стимулює розвиток соціальної інфраструктури.</w:t>
      </w:r>
      <w:proofErr w:type="gramEnd"/>
      <w:r>
        <w:t xml:space="preserve"> </w:t>
      </w:r>
      <w:proofErr w:type="gramStart"/>
      <w:r>
        <w:t>Звичайно, на перших порах приймання і обслуговування гостей відбувається на базі існуючого житлового фонду з використанням місцевих рекреаційних та інфраструктурних ресурсів.</w:t>
      </w:r>
      <w:proofErr w:type="gramEnd"/>
      <w:r>
        <w:t xml:space="preserve"> </w:t>
      </w:r>
      <w:proofErr w:type="gramStart"/>
      <w:r>
        <w:t>Але з певним надходженням коштів від цієї діяльності ті, хто нею займається, починають робити вкладення у поліпшення комунального облаштування житла, вулиць; об’єднаними зусиллями добиваються змін на краще сфери гостинності.</w:t>
      </w:r>
      <w:proofErr w:type="gramEnd"/>
      <w:r>
        <w:t xml:space="preserve"> </w:t>
      </w:r>
      <w:proofErr w:type="gramStart"/>
      <w:r>
        <w:t>А це одночасно й вагомий внесок у розвиток села.</w:t>
      </w:r>
      <w:proofErr w:type="gramEnd"/>
    </w:p>
    <w:p w:rsidR="001B0A68" w:rsidRDefault="001B0A68" w:rsidP="001B0A68">
      <w:pPr>
        <w:pStyle w:val="a3"/>
        <w:spacing w:line="288" w:lineRule="auto"/>
        <w:ind w:left="161" w:right="1011" w:firstLine="566"/>
      </w:pPr>
      <w:proofErr w:type="gramStart"/>
      <w:r>
        <w:t>У Полтавській області є всі передумови для розвитку інфраструктури зеленого туризму.</w:t>
      </w:r>
      <w:proofErr w:type="gramEnd"/>
      <w:r>
        <w:t xml:space="preserve"> Для стимулювання  сільського зеленого туризму на Полтавщині, першочергово планується: організація та проведення навчання всіх категорій населення, зайнятих у сфері сільського зеленого туризму; збір та систематизація інформації про туристичний продукт місцевості, створення необхідних баз даних; доробка вже діючих та розробка </w:t>
      </w:r>
      <w:r>
        <w:rPr>
          <w:spacing w:val="-3"/>
        </w:rPr>
        <w:t xml:space="preserve">нових </w:t>
      </w:r>
      <w:r>
        <w:t xml:space="preserve">туристичних маршрутів; інформаційна підтримка сільського зеленого туризму та </w:t>
      </w:r>
      <w:r>
        <w:rPr>
          <w:spacing w:val="-3"/>
        </w:rPr>
        <w:t xml:space="preserve">доступ </w:t>
      </w:r>
      <w:r>
        <w:t>зацікавлених підприємців до інформаційних ресурсів; організація</w:t>
      </w:r>
      <w:r>
        <w:rPr>
          <w:spacing w:val="4"/>
        </w:rPr>
        <w:t xml:space="preserve"> </w:t>
      </w:r>
      <w:r>
        <w:rPr>
          <w:spacing w:val="-3"/>
        </w:rPr>
        <w:t>та</w:t>
      </w:r>
    </w:p>
    <w:p w:rsidR="001B0A68" w:rsidRDefault="001B0A68" w:rsidP="001B0A68">
      <w:pPr>
        <w:spacing w:line="288" w:lineRule="auto"/>
        <w:sectPr w:rsidR="001B0A68">
          <w:pgSz w:w="8400" w:h="11910"/>
          <w:pgMar w:top="940" w:right="0" w:bottom="500" w:left="860" w:header="0" w:footer="316" w:gutter="0"/>
          <w:cols w:space="720"/>
        </w:sectPr>
      </w:pPr>
    </w:p>
    <w:p w:rsidR="001B0A68" w:rsidRDefault="001B0A68" w:rsidP="001B0A68">
      <w:pPr>
        <w:pStyle w:val="a3"/>
        <w:spacing w:line="288" w:lineRule="auto"/>
        <w:ind w:left="161" w:right="1011" w:firstLine="566"/>
      </w:pPr>
      <w:proofErr w:type="gramStart"/>
      <w:r>
        <w:lastRenderedPageBreak/>
        <w:t>проведення</w:t>
      </w:r>
      <w:proofErr w:type="gramEnd"/>
      <w:r>
        <w:t xml:space="preserve"> спільних акцій і програм </w:t>
      </w:r>
      <w:r w:rsidRPr="001B0A68">
        <w:t xml:space="preserve">місцевої </w:t>
      </w:r>
      <w:r>
        <w:t xml:space="preserve">влади, </w:t>
      </w:r>
      <w:r w:rsidRPr="001B0A68">
        <w:t xml:space="preserve">громадських </w:t>
      </w:r>
      <w:r>
        <w:t xml:space="preserve">організацій та підприємців, задіяних в сільському зеленому туризмі; проведення інформаційних просвітницьких компаній через місцеві </w:t>
      </w:r>
      <w:r w:rsidRPr="001B0A68">
        <w:t xml:space="preserve">та </w:t>
      </w:r>
      <w:r>
        <w:t xml:space="preserve">регіональні ЗМІ про перспективи та переваги сільського зеленого туризму [1]. </w:t>
      </w:r>
      <w:proofErr w:type="gramStart"/>
      <w:r>
        <w:t>Розроблено понад 10 маршрутів зеленого туризму в області, які пролягають через районні складові</w:t>
      </w:r>
      <w:r w:rsidRPr="001B0A68">
        <w:t xml:space="preserve"> кластеру.</w:t>
      </w:r>
      <w:proofErr w:type="gramEnd"/>
    </w:p>
    <w:p w:rsidR="001B0A68" w:rsidRDefault="001B0A68" w:rsidP="001B0A68">
      <w:pPr>
        <w:pStyle w:val="a3"/>
        <w:spacing w:line="288" w:lineRule="auto"/>
        <w:ind w:left="161" w:right="1011" w:firstLine="566"/>
      </w:pPr>
      <w:r>
        <w:t>Провівши оцінку розвитку сільського зеленого туризму за допомогою чинників різного впливу, можна запропонувати такі напрями вдосконалення цієї галузі на Полтавщині:</w:t>
      </w:r>
    </w:p>
    <w:p w:rsidR="001B0A68" w:rsidRDefault="001B0A68" w:rsidP="001B0A68">
      <w:pPr>
        <w:pStyle w:val="a3"/>
        <w:spacing w:line="288" w:lineRule="auto"/>
        <w:ind w:left="161" w:right="1011" w:firstLine="566"/>
      </w:pPr>
      <w:r>
        <w:t xml:space="preserve">провести категоризацію приватних садиб, яка дасть змогу забезпечити прозорість пропозиції для споживачів; </w:t>
      </w:r>
      <w:r w:rsidRPr="001B0A68">
        <w:t xml:space="preserve">контроль </w:t>
      </w:r>
      <w:r>
        <w:t>якості туристичного продукту; різноманітність пропозиції туристичних послуг та різницю в</w:t>
      </w:r>
      <w:r w:rsidRPr="001B0A68">
        <w:t xml:space="preserve"> </w:t>
      </w:r>
      <w:r>
        <w:t>ціні;</w:t>
      </w:r>
    </w:p>
    <w:p w:rsidR="001B0A68" w:rsidRDefault="001B0A68" w:rsidP="001B0A68">
      <w:pPr>
        <w:pStyle w:val="a3"/>
        <w:spacing w:line="288" w:lineRule="auto"/>
        <w:ind w:left="161" w:right="1011" w:firstLine="566"/>
      </w:pPr>
      <w:r>
        <w:t xml:space="preserve">створити </w:t>
      </w:r>
      <w:r w:rsidRPr="001B0A68">
        <w:t xml:space="preserve">нові </w:t>
      </w:r>
      <w:r>
        <w:t xml:space="preserve">джерела фінансово-інвестиційного спрямування </w:t>
      </w:r>
      <w:r w:rsidRPr="001B0A68">
        <w:t xml:space="preserve">через </w:t>
      </w:r>
      <w:r>
        <w:t>впровадження грантів, преференційних мікрокредитів;</w:t>
      </w:r>
    </w:p>
    <w:p w:rsidR="001B0A68" w:rsidRDefault="001B0A68" w:rsidP="001B0A68">
      <w:pPr>
        <w:pStyle w:val="a3"/>
        <w:spacing w:line="288" w:lineRule="auto"/>
        <w:ind w:left="161" w:right="1011" w:firstLine="566"/>
      </w:pPr>
      <w:r>
        <w:t xml:space="preserve">сформувати інформаційно-маркетингову службу,  функціонування </w:t>
      </w:r>
      <w:r w:rsidRPr="001B0A68">
        <w:t xml:space="preserve">якої </w:t>
      </w:r>
      <w:r>
        <w:t xml:space="preserve">базувалося б на виконанні широкого спектру послуг для туристів та підприємців </w:t>
      </w:r>
      <w:r w:rsidRPr="001B0A68">
        <w:t xml:space="preserve">(проведення </w:t>
      </w:r>
      <w:r>
        <w:t xml:space="preserve">нових досліджень з вивчення </w:t>
      </w:r>
      <w:r w:rsidRPr="001B0A68">
        <w:t xml:space="preserve">та </w:t>
      </w:r>
      <w:r>
        <w:t>прогнозування попиту на туристичні послуги</w:t>
      </w:r>
      <w:r w:rsidRPr="001B0A68">
        <w:t xml:space="preserve"> </w:t>
      </w:r>
      <w:r>
        <w:t>тощо);</w:t>
      </w:r>
    </w:p>
    <w:p w:rsidR="001B0A68" w:rsidRDefault="001B0A68" w:rsidP="001B0A68">
      <w:pPr>
        <w:pStyle w:val="a3"/>
        <w:spacing w:line="288" w:lineRule="auto"/>
        <w:ind w:left="161" w:right="1011" w:firstLine="566"/>
      </w:pPr>
      <w:r>
        <w:t xml:space="preserve">забезпечити налагодження потужної реклами, </w:t>
      </w:r>
      <w:r w:rsidRPr="001B0A68">
        <w:t xml:space="preserve">випуск </w:t>
      </w:r>
      <w:r>
        <w:t>високоякісного інформаційно-довідкового</w:t>
      </w:r>
      <w:r w:rsidRPr="001B0A68">
        <w:t xml:space="preserve"> </w:t>
      </w:r>
      <w:r>
        <w:t>матеріалу;</w:t>
      </w:r>
    </w:p>
    <w:p w:rsidR="001B0A68" w:rsidRDefault="001B0A68" w:rsidP="001B0A68">
      <w:pPr>
        <w:pStyle w:val="a3"/>
        <w:spacing w:line="288" w:lineRule="auto"/>
        <w:ind w:left="161" w:right="1011" w:firstLine="566"/>
      </w:pPr>
      <w:proofErr w:type="gramStart"/>
      <w:r>
        <w:t>вдосконалити</w:t>
      </w:r>
      <w:proofErr w:type="gramEnd"/>
      <w:r>
        <w:t xml:space="preserve"> виробничу інфраструктуру, орієнтовану на </w:t>
      </w:r>
      <w:r w:rsidRPr="001B0A68">
        <w:t xml:space="preserve">народні </w:t>
      </w:r>
      <w:r>
        <w:t xml:space="preserve">ремесла та </w:t>
      </w:r>
      <w:r w:rsidRPr="001B0A68">
        <w:t xml:space="preserve">виробництво </w:t>
      </w:r>
      <w:r>
        <w:t xml:space="preserve">на їхній </w:t>
      </w:r>
      <w:r w:rsidRPr="001B0A68">
        <w:t xml:space="preserve">основі </w:t>
      </w:r>
      <w:r>
        <w:t>характерних для цього регіону сувенірів.</w:t>
      </w:r>
    </w:p>
    <w:p w:rsidR="001B0A68" w:rsidRDefault="001B0A68" w:rsidP="001B0A68">
      <w:pPr>
        <w:pStyle w:val="a3"/>
        <w:spacing w:line="288" w:lineRule="auto"/>
        <w:ind w:left="161" w:right="1011" w:firstLine="566"/>
      </w:pPr>
      <w:proofErr w:type="gramStart"/>
      <w:r w:rsidRPr="001B0A68">
        <w:t xml:space="preserve">Головною </w:t>
      </w:r>
      <w:r>
        <w:t>рушійною силою бурхливого розвитку сільського зеленого туризму є швидко зростаючий попит на рекреацію на природі.</w:t>
      </w:r>
      <w:proofErr w:type="gramEnd"/>
      <w:r>
        <w:t xml:space="preserve"> </w:t>
      </w:r>
      <w:proofErr w:type="gramStart"/>
      <w:r>
        <w:t xml:space="preserve">Створено банк даних інвестиційних проектів галузі, в </w:t>
      </w:r>
      <w:r w:rsidRPr="001B0A68">
        <w:t xml:space="preserve">який </w:t>
      </w:r>
      <w:r>
        <w:t xml:space="preserve">увійшло </w:t>
      </w:r>
      <w:r w:rsidRPr="001B0A68">
        <w:t xml:space="preserve">40 </w:t>
      </w:r>
      <w:r>
        <w:t xml:space="preserve">пропозицій з </w:t>
      </w:r>
      <w:r w:rsidRPr="001B0A68">
        <w:t xml:space="preserve">усіх </w:t>
      </w:r>
      <w:r>
        <w:t>районів області [2].</w:t>
      </w:r>
      <w:proofErr w:type="gramEnd"/>
      <w:r>
        <w:t xml:space="preserve"> У ньому гадяцький ландшафтний історико-культурний туристично-оздоровчий парк «Гетьманська столиця» та розбудова туристичної інфраструктури Гадяцького району; парк    відпочинку    «Кочубеївський»    історико-</w:t>
      </w:r>
      <w:proofErr w:type="gramStart"/>
      <w:r>
        <w:t xml:space="preserve">культурного </w:t>
      </w:r>
      <w:r w:rsidRPr="001B0A68">
        <w:t xml:space="preserve"> </w:t>
      </w:r>
      <w:r>
        <w:t>комплексу</w:t>
      </w:r>
      <w:proofErr w:type="gramEnd"/>
    </w:p>
    <w:p w:rsidR="001B0A68" w:rsidRDefault="001B0A68" w:rsidP="001B0A68">
      <w:pPr>
        <w:pStyle w:val="a3"/>
        <w:spacing w:line="288" w:lineRule="auto"/>
        <w:ind w:left="161" w:right="1011" w:firstLine="566"/>
      </w:pPr>
      <w:r>
        <w:t xml:space="preserve">«Диканька»,   смт Диканька;   </w:t>
      </w:r>
      <w:r w:rsidRPr="001B0A68">
        <w:t xml:space="preserve">влаштування    </w:t>
      </w:r>
      <w:proofErr w:type="gramStart"/>
      <w:r>
        <w:t xml:space="preserve">ландшафтного </w:t>
      </w:r>
      <w:r w:rsidRPr="001B0A68">
        <w:t xml:space="preserve"> </w:t>
      </w:r>
      <w:r>
        <w:t>дендропарку</w:t>
      </w:r>
      <w:proofErr w:type="gramEnd"/>
    </w:p>
    <w:p w:rsidR="001B0A68" w:rsidRDefault="001B0A68" w:rsidP="001B0A68">
      <w:pPr>
        <w:pStyle w:val="a3"/>
        <w:spacing w:line="288" w:lineRule="auto"/>
        <w:ind w:left="161" w:right="1011" w:firstLine="566"/>
      </w:pPr>
      <w:r>
        <w:t xml:space="preserve">«Диканський» з </w:t>
      </w:r>
      <w:r w:rsidRPr="001B0A68">
        <w:t xml:space="preserve">готельним </w:t>
      </w:r>
      <w:r>
        <w:t xml:space="preserve">комплексом, смт Диканька; будівництво санаторно-рекреаційного комплексу «Кришталевий Удай», м. Пирятин; відновлення     архітектурно-паркового     комплексу     та  </w:t>
      </w:r>
      <w:r w:rsidRPr="001B0A68">
        <w:t xml:space="preserve"> </w:t>
      </w:r>
      <w:r>
        <w:t>реконструкція</w:t>
      </w:r>
      <w:r>
        <w:rPr>
          <w:lang w:val="uk-UA"/>
        </w:rPr>
        <w:t xml:space="preserve"> </w:t>
      </w:r>
      <w:bookmarkStart w:id="0" w:name="_GoBack"/>
      <w:bookmarkEnd w:id="0"/>
      <w:r>
        <w:t xml:space="preserve">колишнього маєтку Закревських, с. Березова Рудка, Пирятинського </w:t>
      </w:r>
      <w:r w:rsidRPr="001B0A68">
        <w:t xml:space="preserve">району; </w:t>
      </w:r>
      <w:r>
        <w:t xml:space="preserve">відновлення архітектурно-паркового комплексу та реконструкція колишнього         </w:t>
      </w:r>
      <w:r w:rsidRPr="001B0A68">
        <w:t xml:space="preserve"> </w:t>
      </w:r>
      <w:r>
        <w:t xml:space="preserve">маєтку         </w:t>
      </w:r>
      <w:r w:rsidRPr="001B0A68">
        <w:t xml:space="preserve"> </w:t>
      </w:r>
      <w:r>
        <w:t>Муравйових-Апостолів,</w:t>
      </w:r>
      <w:r>
        <w:tab/>
        <w:t xml:space="preserve">с. </w:t>
      </w:r>
      <w:r w:rsidRPr="001B0A68">
        <w:t xml:space="preserve">Хомутець, </w:t>
      </w:r>
      <w:r>
        <w:t>Миргородського району та</w:t>
      </w:r>
      <w:r w:rsidRPr="001B0A68">
        <w:t xml:space="preserve"> </w:t>
      </w:r>
      <w:r>
        <w:t>ін.</w:t>
      </w:r>
    </w:p>
    <w:p w:rsidR="001B0A68" w:rsidRDefault="001B0A68" w:rsidP="001B0A68">
      <w:pPr>
        <w:pStyle w:val="a3"/>
        <w:spacing w:line="288" w:lineRule="auto"/>
        <w:ind w:left="161" w:right="1011" w:firstLine="566"/>
      </w:pPr>
      <w:proofErr w:type="gramStart"/>
      <w:r w:rsidRPr="001B0A68">
        <w:t>Висновки</w:t>
      </w:r>
      <w:r>
        <w:t>. Розвиток послуг зеленого туризму є перспективним у Полтавській області напрямом діяльності.</w:t>
      </w:r>
      <w:proofErr w:type="gramEnd"/>
      <w:r>
        <w:t xml:space="preserve"> </w:t>
      </w:r>
      <w:proofErr w:type="gramStart"/>
      <w:r>
        <w:t>І за сприятливих умов та продуктивному використанню можливостей сільський туризм може стати візитною карткою Полтавщини на міжнародному туристичному ринку, про що свідчить бажання іноземців познайомитись з історичним та природним потенціалом України. Розвиток сільського зеленого туризму в регіоні потребує значної підтримки на державному й регіональному рівні.</w:t>
      </w:r>
      <w:proofErr w:type="gramEnd"/>
    </w:p>
    <w:p w:rsidR="001B0A68" w:rsidRPr="001B0A68" w:rsidRDefault="001B0A68" w:rsidP="001B0A68">
      <w:pPr>
        <w:pStyle w:val="a3"/>
        <w:spacing w:line="288" w:lineRule="auto"/>
        <w:ind w:left="161" w:right="1011" w:firstLine="566"/>
      </w:pPr>
      <w:r w:rsidRPr="001B0A68">
        <w:t xml:space="preserve">Перспективи розвитку туристичної інфраструктури на Полтавщині // Відділ туризму і курортів Головного управління інформаційної та внутрішньої політики Полтавської облдержадміністрації [Електронний ресурс]. – Режим </w:t>
      </w:r>
      <w:proofErr w:type="gramStart"/>
      <w:r w:rsidRPr="001B0A68">
        <w:t>доступу :</w:t>
      </w:r>
      <w:proofErr w:type="gramEnd"/>
      <w:r>
        <w:fldChar w:fldCharType="begin"/>
      </w:r>
      <w:r>
        <w:instrText xml:space="preserve"> HYPERLINK "http://nadoest.com/perspektivi-rozvitku-turistichnoyi-infrastrukturi-na-poltavshi" \h </w:instrText>
      </w:r>
      <w:r>
        <w:fldChar w:fldCharType="separate"/>
      </w:r>
      <w:r w:rsidRPr="001B0A68">
        <w:t xml:space="preserve"> http://nadoest.com/perspektivi-rozvitku-turistichnoyi-infrastrukturi-na-poltavshi.</w:t>
      </w:r>
      <w:r w:rsidRPr="001B0A68">
        <w:fldChar w:fldCharType="end"/>
      </w:r>
    </w:p>
    <w:p w:rsidR="001B0A68" w:rsidRPr="001B0A68" w:rsidRDefault="001B0A68" w:rsidP="001B0A68">
      <w:pPr>
        <w:pStyle w:val="a3"/>
        <w:spacing w:line="288" w:lineRule="auto"/>
        <w:ind w:left="161" w:right="1011" w:firstLine="566"/>
      </w:pPr>
      <w:r w:rsidRPr="001B0A68">
        <w:t xml:space="preserve">Шевченко І.В. Перспективи розвитку сільського зеленого туризму в Полтавському регіоні / І.В. Шевченко [Електронний ресурс]. – Режим </w:t>
      </w:r>
      <w:proofErr w:type="gramStart"/>
      <w:r w:rsidRPr="001B0A68">
        <w:t>доступу :</w:t>
      </w:r>
      <w:proofErr w:type="gramEnd"/>
      <w:r w:rsidRPr="001B0A68">
        <w:t xml:space="preserve"> </w:t>
      </w:r>
      <w:hyperlink r:id="rId6">
        <w:r w:rsidRPr="001B0A68">
          <w:t>http://tourlib.net/statti_ukr/shevchenko.htm.</w:t>
        </w:r>
      </w:hyperlink>
    </w:p>
    <w:p w:rsidR="00B123F3" w:rsidRDefault="00B123F3" w:rsidP="001B0A68">
      <w:pPr>
        <w:pStyle w:val="a3"/>
        <w:spacing w:line="288" w:lineRule="auto"/>
        <w:ind w:left="161" w:right="1011" w:firstLine="566"/>
      </w:pPr>
    </w:p>
    <w:sectPr w:rsidR="00B123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C0A81"/>
    <w:multiLevelType w:val="hybridMultilevel"/>
    <w:tmpl w:val="2CC4DBB0"/>
    <w:lvl w:ilvl="0" w:tplc="AD46CD7C">
      <w:numFmt w:val="bullet"/>
      <w:lvlText w:val="–"/>
      <w:lvlJc w:val="left"/>
      <w:pPr>
        <w:ind w:left="444" w:hanging="25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D507194">
      <w:numFmt w:val="bullet"/>
      <w:lvlText w:val="•"/>
      <w:lvlJc w:val="left"/>
      <w:pPr>
        <w:ind w:left="1149" w:hanging="255"/>
      </w:pPr>
      <w:rPr>
        <w:rFonts w:hint="default"/>
      </w:rPr>
    </w:lvl>
    <w:lvl w:ilvl="2" w:tplc="D72AE2A8">
      <w:numFmt w:val="bullet"/>
      <w:lvlText w:val="•"/>
      <w:lvlJc w:val="left"/>
      <w:pPr>
        <w:ind w:left="1858" w:hanging="255"/>
      </w:pPr>
      <w:rPr>
        <w:rFonts w:hint="default"/>
      </w:rPr>
    </w:lvl>
    <w:lvl w:ilvl="3" w:tplc="DB02848C">
      <w:numFmt w:val="bullet"/>
      <w:lvlText w:val="•"/>
      <w:lvlJc w:val="left"/>
      <w:pPr>
        <w:ind w:left="2567" w:hanging="255"/>
      </w:pPr>
      <w:rPr>
        <w:rFonts w:hint="default"/>
      </w:rPr>
    </w:lvl>
    <w:lvl w:ilvl="4" w:tplc="95F09F54">
      <w:numFmt w:val="bullet"/>
      <w:lvlText w:val="•"/>
      <w:lvlJc w:val="left"/>
      <w:pPr>
        <w:ind w:left="3276" w:hanging="255"/>
      </w:pPr>
      <w:rPr>
        <w:rFonts w:hint="default"/>
      </w:rPr>
    </w:lvl>
    <w:lvl w:ilvl="5" w:tplc="E97CE0AA">
      <w:numFmt w:val="bullet"/>
      <w:lvlText w:val="•"/>
      <w:lvlJc w:val="left"/>
      <w:pPr>
        <w:ind w:left="3985" w:hanging="255"/>
      </w:pPr>
      <w:rPr>
        <w:rFonts w:hint="default"/>
      </w:rPr>
    </w:lvl>
    <w:lvl w:ilvl="6" w:tplc="92DA4BB0">
      <w:numFmt w:val="bullet"/>
      <w:lvlText w:val="•"/>
      <w:lvlJc w:val="left"/>
      <w:pPr>
        <w:ind w:left="4694" w:hanging="255"/>
      </w:pPr>
      <w:rPr>
        <w:rFonts w:hint="default"/>
      </w:rPr>
    </w:lvl>
    <w:lvl w:ilvl="7" w:tplc="2FAAD592">
      <w:numFmt w:val="bullet"/>
      <w:lvlText w:val="•"/>
      <w:lvlJc w:val="left"/>
      <w:pPr>
        <w:ind w:left="5403" w:hanging="255"/>
      </w:pPr>
      <w:rPr>
        <w:rFonts w:hint="default"/>
      </w:rPr>
    </w:lvl>
    <w:lvl w:ilvl="8" w:tplc="D9A8A454">
      <w:numFmt w:val="bullet"/>
      <w:lvlText w:val="•"/>
      <w:lvlJc w:val="left"/>
      <w:pPr>
        <w:ind w:left="6112" w:hanging="255"/>
      </w:pPr>
      <w:rPr>
        <w:rFonts w:hint="default"/>
      </w:rPr>
    </w:lvl>
  </w:abstractNum>
  <w:abstractNum w:abstractNumId="1">
    <w:nsid w:val="6D6E5248"/>
    <w:multiLevelType w:val="hybridMultilevel"/>
    <w:tmpl w:val="D46A63BA"/>
    <w:lvl w:ilvl="0" w:tplc="3926C368">
      <w:start w:val="1"/>
      <w:numFmt w:val="decimal"/>
      <w:lvlText w:val="%1."/>
      <w:lvlJc w:val="left"/>
      <w:pPr>
        <w:ind w:left="387" w:hanging="192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16"/>
        <w:szCs w:val="16"/>
      </w:rPr>
    </w:lvl>
    <w:lvl w:ilvl="1" w:tplc="0EB23A8E">
      <w:numFmt w:val="bullet"/>
      <w:lvlText w:val="•"/>
      <w:lvlJc w:val="left"/>
      <w:pPr>
        <w:ind w:left="1095" w:hanging="192"/>
      </w:pPr>
      <w:rPr>
        <w:rFonts w:hint="default"/>
      </w:rPr>
    </w:lvl>
    <w:lvl w:ilvl="2" w:tplc="D48814EA">
      <w:numFmt w:val="bullet"/>
      <w:lvlText w:val="•"/>
      <w:lvlJc w:val="left"/>
      <w:pPr>
        <w:ind w:left="1810" w:hanging="192"/>
      </w:pPr>
      <w:rPr>
        <w:rFonts w:hint="default"/>
      </w:rPr>
    </w:lvl>
    <w:lvl w:ilvl="3" w:tplc="BDD07488">
      <w:numFmt w:val="bullet"/>
      <w:lvlText w:val="•"/>
      <w:lvlJc w:val="left"/>
      <w:pPr>
        <w:ind w:left="2525" w:hanging="192"/>
      </w:pPr>
      <w:rPr>
        <w:rFonts w:hint="default"/>
      </w:rPr>
    </w:lvl>
    <w:lvl w:ilvl="4" w:tplc="E3862B46">
      <w:numFmt w:val="bullet"/>
      <w:lvlText w:val="•"/>
      <w:lvlJc w:val="left"/>
      <w:pPr>
        <w:ind w:left="3240" w:hanging="192"/>
      </w:pPr>
      <w:rPr>
        <w:rFonts w:hint="default"/>
      </w:rPr>
    </w:lvl>
    <w:lvl w:ilvl="5" w:tplc="746A91D2">
      <w:numFmt w:val="bullet"/>
      <w:lvlText w:val="•"/>
      <w:lvlJc w:val="left"/>
      <w:pPr>
        <w:ind w:left="3955" w:hanging="192"/>
      </w:pPr>
      <w:rPr>
        <w:rFonts w:hint="default"/>
      </w:rPr>
    </w:lvl>
    <w:lvl w:ilvl="6" w:tplc="D29EAA24">
      <w:numFmt w:val="bullet"/>
      <w:lvlText w:val="•"/>
      <w:lvlJc w:val="left"/>
      <w:pPr>
        <w:ind w:left="4670" w:hanging="192"/>
      </w:pPr>
      <w:rPr>
        <w:rFonts w:hint="default"/>
      </w:rPr>
    </w:lvl>
    <w:lvl w:ilvl="7" w:tplc="DB54B198">
      <w:numFmt w:val="bullet"/>
      <w:lvlText w:val="•"/>
      <w:lvlJc w:val="left"/>
      <w:pPr>
        <w:ind w:left="5385" w:hanging="192"/>
      </w:pPr>
      <w:rPr>
        <w:rFonts w:hint="default"/>
      </w:rPr>
    </w:lvl>
    <w:lvl w:ilvl="8" w:tplc="9984D670">
      <w:numFmt w:val="bullet"/>
      <w:lvlText w:val="•"/>
      <w:lvlJc w:val="left"/>
      <w:pPr>
        <w:ind w:left="6100" w:hanging="19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E1"/>
    <w:rsid w:val="001B0A68"/>
    <w:rsid w:val="00420DE1"/>
    <w:rsid w:val="00B1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A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1B0A68"/>
    <w:pPr>
      <w:ind w:left="3017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B0A6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3">
    <w:name w:val="Body Text"/>
    <w:basedOn w:val="a"/>
    <w:link w:val="a4"/>
    <w:uiPriority w:val="1"/>
    <w:qFormat/>
    <w:rsid w:val="001B0A68"/>
    <w:pPr>
      <w:ind w:left="16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0A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1B0A68"/>
    <w:pPr>
      <w:ind w:left="387" w:hanging="22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A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1B0A68"/>
    <w:pPr>
      <w:ind w:left="3017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B0A6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3">
    <w:name w:val="Body Text"/>
    <w:basedOn w:val="a"/>
    <w:link w:val="a4"/>
    <w:uiPriority w:val="1"/>
    <w:qFormat/>
    <w:rsid w:val="001B0A68"/>
    <w:pPr>
      <w:ind w:left="16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0A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1B0A68"/>
    <w:pPr>
      <w:ind w:left="387" w:hanging="2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urlib.net/statti_ukr/shevchenk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7915</Words>
  <Characters>4512</Characters>
  <Application>Microsoft Office Word</Application>
  <DocSecurity>0</DocSecurity>
  <Lines>37</Lines>
  <Paragraphs>24</Paragraphs>
  <ScaleCrop>false</ScaleCrop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slumak82</dc:creator>
  <cp:keywords/>
  <dc:description/>
  <cp:lastModifiedBy>slumak82</cp:lastModifiedBy>
  <cp:revision>2</cp:revision>
  <dcterms:created xsi:type="dcterms:W3CDTF">2019-02-19T10:56:00Z</dcterms:created>
  <dcterms:modified xsi:type="dcterms:W3CDTF">2019-02-19T10:58:00Z</dcterms:modified>
</cp:coreProperties>
</file>