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6B" w:rsidRDefault="003A536B" w:rsidP="003A536B">
      <w:pPr>
        <w:pStyle w:val="Default"/>
      </w:pPr>
      <w:r>
        <w:rPr>
          <w:noProof/>
          <w:lang w:eastAsia="uk-UA"/>
        </w:rPr>
        <w:drawing>
          <wp:inline distT="0" distB="0" distL="0" distR="0" wp14:anchorId="4C9DA88B" wp14:editId="5757C1DF">
            <wp:extent cx="6078220" cy="19504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195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36B" w:rsidRDefault="003A536B" w:rsidP="003A536B">
      <w:pPr>
        <w:pStyle w:val="Default"/>
      </w:pPr>
    </w:p>
    <w:p w:rsidR="003A536B" w:rsidRDefault="003A536B" w:rsidP="003A536B">
      <w:pPr>
        <w:pStyle w:val="Default"/>
      </w:pPr>
    </w:p>
    <w:p w:rsidR="003A536B" w:rsidRDefault="003A536B" w:rsidP="003A536B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№9/2017 </w:t>
      </w:r>
    </w:p>
    <w:p w:rsidR="003A536B" w:rsidRDefault="003A536B" w:rsidP="003A536B">
      <w:pPr>
        <w:pStyle w:val="Defaul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Norwegian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Journal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development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International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Science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A536B" w:rsidRDefault="003A536B" w:rsidP="003A536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ISSN 3453-9875 </w:t>
      </w:r>
    </w:p>
    <w:p w:rsidR="003A536B" w:rsidRDefault="003A536B" w:rsidP="003A536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VOL.2 </w:t>
      </w:r>
    </w:p>
    <w:p w:rsidR="003A536B" w:rsidRDefault="003A536B" w:rsidP="003A536B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established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November</w:t>
      </w:r>
      <w:proofErr w:type="spellEnd"/>
      <w:r>
        <w:rPr>
          <w:sz w:val="20"/>
          <w:szCs w:val="20"/>
        </w:rPr>
        <w:t xml:space="preserve"> 2016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support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Norwegian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Academy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Science</w:t>
      </w:r>
      <w:proofErr w:type="spellEnd"/>
      <w:r>
        <w:rPr>
          <w:sz w:val="20"/>
          <w:szCs w:val="20"/>
        </w:rPr>
        <w:t xml:space="preserve">. </w:t>
      </w:r>
    </w:p>
    <w:p w:rsidR="003A536B" w:rsidRDefault="003A536B" w:rsidP="003A536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DESCRIPTION </w:t>
      </w:r>
    </w:p>
    <w:p w:rsidR="003A536B" w:rsidRDefault="003A536B" w:rsidP="003A536B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Scientific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journal</w:t>
      </w:r>
      <w:proofErr w:type="spellEnd"/>
      <w:r>
        <w:rPr>
          <w:sz w:val="20"/>
          <w:szCs w:val="20"/>
        </w:rPr>
        <w:t xml:space="preserve"> “</w:t>
      </w:r>
      <w:proofErr w:type="spellStart"/>
      <w:r>
        <w:rPr>
          <w:sz w:val="20"/>
          <w:szCs w:val="20"/>
        </w:rPr>
        <w:t>Norwegian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Journal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development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International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Science</w:t>
      </w:r>
      <w:proofErr w:type="spellEnd"/>
      <w:r>
        <w:rPr>
          <w:sz w:val="20"/>
          <w:szCs w:val="20"/>
        </w:rPr>
        <w:t xml:space="preserve">”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issued</w:t>
      </w:r>
      <w:proofErr w:type="spellEnd"/>
      <w:r>
        <w:rPr>
          <w:sz w:val="20"/>
          <w:szCs w:val="20"/>
        </w:rPr>
        <w:t xml:space="preserve"> 12 </w:t>
      </w:r>
      <w:proofErr w:type="spellStart"/>
      <w:r>
        <w:rPr>
          <w:sz w:val="20"/>
          <w:szCs w:val="20"/>
        </w:rPr>
        <w:t>times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year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scientific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publication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topical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problems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science</w:t>
      </w:r>
      <w:proofErr w:type="spellEnd"/>
      <w:r>
        <w:rPr>
          <w:sz w:val="20"/>
          <w:szCs w:val="20"/>
        </w:rPr>
        <w:t xml:space="preserve">. </w:t>
      </w:r>
    </w:p>
    <w:p w:rsidR="003A536B" w:rsidRDefault="003A536B" w:rsidP="003A536B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Editor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chief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Karin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Kristiansen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University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Oslo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Norway</w:t>
      </w:r>
      <w:proofErr w:type="spellEnd"/>
      <w:r>
        <w:rPr>
          <w:sz w:val="20"/>
          <w:szCs w:val="20"/>
        </w:rPr>
        <w:t xml:space="preserve">) </w:t>
      </w:r>
    </w:p>
    <w:p w:rsidR="003A536B" w:rsidRDefault="003A536B" w:rsidP="003A536B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assistant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theeditor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chief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Olof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Hansen</w:t>
      </w:r>
      <w:proofErr w:type="spellEnd"/>
      <w:r>
        <w:rPr>
          <w:sz w:val="20"/>
          <w:szCs w:val="20"/>
        </w:rPr>
        <w:t xml:space="preserve"> </w:t>
      </w:r>
    </w:p>
    <w:p w:rsidR="003A536B" w:rsidRDefault="003A536B" w:rsidP="003A536B">
      <w:pPr>
        <w:pStyle w:val="Default"/>
        <w:spacing w:after="31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proofErr w:type="spellStart"/>
      <w:r>
        <w:rPr>
          <w:sz w:val="20"/>
          <w:szCs w:val="20"/>
        </w:rPr>
        <w:t>James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Smith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University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Birmingham</w:t>
      </w:r>
      <w:proofErr w:type="spellEnd"/>
      <w:r>
        <w:rPr>
          <w:sz w:val="20"/>
          <w:szCs w:val="20"/>
        </w:rPr>
        <w:t xml:space="preserve">, UK) </w:t>
      </w:r>
    </w:p>
    <w:p w:rsidR="003A536B" w:rsidRDefault="003A536B" w:rsidP="003A536B">
      <w:pPr>
        <w:pStyle w:val="Default"/>
        <w:spacing w:after="31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proofErr w:type="spellStart"/>
      <w:r>
        <w:rPr>
          <w:sz w:val="20"/>
          <w:szCs w:val="20"/>
        </w:rPr>
        <w:t>Kristian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Nilsen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University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Centre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Svalbard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Norway</w:t>
      </w:r>
      <w:proofErr w:type="spellEnd"/>
      <w:r>
        <w:rPr>
          <w:sz w:val="20"/>
          <w:szCs w:val="20"/>
        </w:rPr>
        <w:t xml:space="preserve">) </w:t>
      </w:r>
    </w:p>
    <w:p w:rsidR="003A536B" w:rsidRDefault="003A536B" w:rsidP="003A536B">
      <w:pPr>
        <w:pStyle w:val="Default"/>
        <w:spacing w:after="31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proofErr w:type="spellStart"/>
      <w:r>
        <w:rPr>
          <w:sz w:val="20"/>
          <w:szCs w:val="20"/>
        </w:rPr>
        <w:t>Arne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Jensen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Norwegian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University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Science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Technology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Norway</w:t>
      </w:r>
      <w:proofErr w:type="spellEnd"/>
      <w:r>
        <w:rPr>
          <w:sz w:val="20"/>
          <w:szCs w:val="20"/>
        </w:rPr>
        <w:t xml:space="preserve">) </w:t>
      </w:r>
    </w:p>
    <w:p w:rsidR="003A536B" w:rsidRDefault="003A536B" w:rsidP="003A536B">
      <w:pPr>
        <w:pStyle w:val="Default"/>
        <w:spacing w:after="31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proofErr w:type="spellStart"/>
      <w:r>
        <w:rPr>
          <w:sz w:val="20"/>
          <w:szCs w:val="20"/>
        </w:rPr>
        <w:t>Sander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Svein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University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Tromsø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Norway</w:t>
      </w:r>
      <w:proofErr w:type="spellEnd"/>
      <w:r>
        <w:rPr>
          <w:sz w:val="20"/>
          <w:szCs w:val="20"/>
        </w:rPr>
        <w:t xml:space="preserve">) </w:t>
      </w:r>
    </w:p>
    <w:p w:rsidR="003A536B" w:rsidRDefault="003A536B" w:rsidP="003A536B">
      <w:pPr>
        <w:pStyle w:val="Default"/>
        <w:spacing w:after="31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proofErr w:type="spellStart"/>
      <w:r>
        <w:rPr>
          <w:sz w:val="20"/>
          <w:szCs w:val="20"/>
        </w:rPr>
        <w:t>Lena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Meyer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University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Gothenburg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Sweden</w:t>
      </w:r>
      <w:proofErr w:type="spellEnd"/>
      <w:r>
        <w:rPr>
          <w:sz w:val="20"/>
          <w:szCs w:val="20"/>
        </w:rPr>
        <w:t xml:space="preserve">) </w:t>
      </w:r>
    </w:p>
    <w:p w:rsidR="003A536B" w:rsidRDefault="003A536B" w:rsidP="003A536B">
      <w:pPr>
        <w:pStyle w:val="Default"/>
        <w:spacing w:after="31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proofErr w:type="spellStart"/>
      <w:r>
        <w:rPr>
          <w:sz w:val="20"/>
          <w:szCs w:val="20"/>
        </w:rPr>
        <w:t>Hans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Rasmussen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University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Southern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Denmark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Denmark</w:t>
      </w:r>
      <w:proofErr w:type="spellEnd"/>
      <w:r>
        <w:rPr>
          <w:sz w:val="20"/>
          <w:szCs w:val="20"/>
        </w:rPr>
        <w:t xml:space="preserve">) </w:t>
      </w:r>
    </w:p>
    <w:p w:rsidR="003A536B" w:rsidRDefault="003A536B" w:rsidP="003A536B">
      <w:pPr>
        <w:pStyle w:val="Default"/>
        <w:spacing w:after="31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proofErr w:type="spellStart"/>
      <w:r>
        <w:rPr>
          <w:sz w:val="20"/>
          <w:szCs w:val="20"/>
        </w:rPr>
        <w:t>Chantal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Girard</w:t>
      </w:r>
      <w:proofErr w:type="spellEnd"/>
      <w:r>
        <w:rPr>
          <w:sz w:val="20"/>
          <w:szCs w:val="20"/>
        </w:rPr>
        <w:t xml:space="preserve"> (ESC </w:t>
      </w:r>
      <w:proofErr w:type="spellStart"/>
      <w:r>
        <w:rPr>
          <w:sz w:val="20"/>
          <w:szCs w:val="20"/>
        </w:rPr>
        <w:t>Rennes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School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Business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France</w:t>
      </w:r>
      <w:proofErr w:type="spellEnd"/>
      <w:r>
        <w:rPr>
          <w:sz w:val="20"/>
          <w:szCs w:val="20"/>
        </w:rPr>
        <w:t xml:space="preserve">) </w:t>
      </w:r>
    </w:p>
    <w:p w:rsidR="003A536B" w:rsidRDefault="003A536B" w:rsidP="003A536B">
      <w:pPr>
        <w:pStyle w:val="Default"/>
        <w:spacing w:after="31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proofErr w:type="spellStart"/>
      <w:r>
        <w:rPr>
          <w:sz w:val="20"/>
          <w:szCs w:val="20"/>
        </w:rPr>
        <w:t>Ann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Claes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University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Groningen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Netherlands</w:t>
      </w:r>
      <w:proofErr w:type="spellEnd"/>
      <w:r>
        <w:rPr>
          <w:sz w:val="20"/>
          <w:szCs w:val="20"/>
        </w:rPr>
        <w:t xml:space="preserve">) </w:t>
      </w:r>
    </w:p>
    <w:p w:rsidR="003A536B" w:rsidRDefault="003A536B" w:rsidP="003A536B">
      <w:pPr>
        <w:pStyle w:val="Default"/>
        <w:spacing w:after="31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proofErr w:type="spellStart"/>
      <w:r>
        <w:rPr>
          <w:sz w:val="20"/>
          <w:szCs w:val="20"/>
        </w:rPr>
        <w:t>Ingrid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Karlsen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University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Oslo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Norway</w:t>
      </w:r>
      <w:proofErr w:type="spellEnd"/>
      <w:r>
        <w:rPr>
          <w:sz w:val="20"/>
          <w:szCs w:val="20"/>
        </w:rPr>
        <w:t xml:space="preserve">) </w:t>
      </w:r>
    </w:p>
    <w:p w:rsidR="003A536B" w:rsidRDefault="003A536B" w:rsidP="003A536B">
      <w:pPr>
        <w:pStyle w:val="Default"/>
        <w:spacing w:after="31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proofErr w:type="spellStart"/>
      <w:r>
        <w:rPr>
          <w:sz w:val="20"/>
          <w:szCs w:val="20"/>
        </w:rPr>
        <w:t>Terje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Gruterson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Norwegian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Institute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Public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Health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Norway</w:t>
      </w:r>
      <w:proofErr w:type="spellEnd"/>
      <w:r>
        <w:rPr>
          <w:sz w:val="20"/>
          <w:szCs w:val="20"/>
        </w:rPr>
        <w:t xml:space="preserve">) </w:t>
      </w:r>
    </w:p>
    <w:p w:rsidR="003A536B" w:rsidRDefault="003A536B" w:rsidP="003A536B">
      <w:pPr>
        <w:pStyle w:val="Default"/>
        <w:spacing w:after="31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proofErr w:type="spellStart"/>
      <w:r>
        <w:rPr>
          <w:sz w:val="20"/>
          <w:szCs w:val="20"/>
        </w:rPr>
        <w:t>Sander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Langfjord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University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Hospital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Norway</w:t>
      </w:r>
      <w:proofErr w:type="spellEnd"/>
      <w:r>
        <w:rPr>
          <w:sz w:val="20"/>
          <w:szCs w:val="20"/>
        </w:rPr>
        <w:t xml:space="preserve">) </w:t>
      </w:r>
    </w:p>
    <w:p w:rsidR="003A536B" w:rsidRDefault="003A536B" w:rsidP="003A536B">
      <w:pPr>
        <w:pStyle w:val="Default"/>
        <w:spacing w:after="31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proofErr w:type="spellStart"/>
      <w:r>
        <w:rPr>
          <w:sz w:val="20"/>
          <w:szCs w:val="20"/>
        </w:rPr>
        <w:t>Fredrik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Mardosas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Oslo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Akershus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University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College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Norway</w:t>
      </w:r>
      <w:proofErr w:type="spellEnd"/>
      <w:r>
        <w:rPr>
          <w:sz w:val="20"/>
          <w:szCs w:val="20"/>
        </w:rPr>
        <w:t xml:space="preserve">) </w:t>
      </w:r>
    </w:p>
    <w:p w:rsidR="003A536B" w:rsidRDefault="003A536B" w:rsidP="003A536B">
      <w:pPr>
        <w:pStyle w:val="Default"/>
        <w:spacing w:after="31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proofErr w:type="spellStart"/>
      <w:r>
        <w:rPr>
          <w:sz w:val="20"/>
          <w:szCs w:val="20"/>
        </w:rPr>
        <w:t>Emil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Berger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Ministry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Agriculture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Food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Norway</w:t>
      </w:r>
      <w:proofErr w:type="spellEnd"/>
      <w:r>
        <w:rPr>
          <w:sz w:val="20"/>
          <w:szCs w:val="20"/>
        </w:rPr>
        <w:t xml:space="preserve">) </w:t>
      </w:r>
    </w:p>
    <w:p w:rsidR="003A536B" w:rsidRDefault="003A536B" w:rsidP="003A536B">
      <w:pPr>
        <w:pStyle w:val="Default"/>
        <w:spacing w:after="31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proofErr w:type="spellStart"/>
      <w:r>
        <w:rPr>
          <w:sz w:val="20"/>
          <w:szCs w:val="20"/>
        </w:rPr>
        <w:t>Sofie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Olsen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BioFokus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Norway</w:t>
      </w:r>
      <w:proofErr w:type="spellEnd"/>
      <w:r>
        <w:rPr>
          <w:sz w:val="20"/>
          <w:szCs w:val="20"/>
        </w:rPr>
        <w:t xml:space="preserve">) </w:t>
      </w:r>
    </w:p>
    <w:p w:rsidR="003A536B" w:rsidRDefault="003A536B" w:rsidP="003A536B">
      <w:pPr>
        <w:pStyle w:val="Default"/>
        <w:spacing w:after="31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proofErr w:type="spellStart"/>
      <w:r>
        <w:rPr>
          <w:sz w:val="20"/>
          <w:szCs w:val="20"/>
        </w:rPr>
        <w:t>Rolf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Ulrich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Becker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University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Duisburg-Essen, </w:t>
      </w:r>
      <w:proofErr w:type="spellStart"/>
      <w:r>
        <w:rPr>
          <w:sz w:val="20"/>
          <w:szCs w:val="20"/>
        </w:rPr>
        <w:t>Germany</w:t>
      </w:r>
      <w:proofErr w:type="spellEnd"/>
      <w:r>
        <w:rPr>
          <w:sz w:val="20"/>
          <w:szCs w:val="20"/>
        </w:rPr>
        <w:t xml:space="preserve">) </w:t>
      </w:r>
    </w:p>
    <w:p w:rsidR="003A536B" w:rsidRDefault="003A536B" w:rsidP="003A536B">
      <w:pPr>
        <w:pStyle w:val="Default"/>
        <w:spacing w:after="31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proofErr w:type="spellStart"/>
      <w:r>
        <w:rPr>
          <w:sz w:val="20"/>
          <w:szCs w:val="20"/>
        </w:rPr>
        <w:t>Lutz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Jäncke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University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Zürich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Switzerland</w:t>
      </w:r>
      <w:proofErr w:type="spellEnd"/>
      <w:r>
        <w:rPr>
          <w:sz w:val="20"/>
          <w:szCs w:val="20"/>
        </w:rPr>
        <w:t xml:space="preserve">) </w:t>
      </w:r>
    </w:p>
    <w:p w:rsidR="003A536B" w:rsidRDefault="003A536B" w:rsidP="003A536B">
      <w:pPr>
        <w:pStyle w:val="Default"/>
        <w:spacing w:after="31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proofErr w:type="spellStart"/>
      <w:r>
        <w:rPr>
          <w:sz w:val="20"/>
          <w:szCs w:val="20"/>
        </w:rPr>
        <w:t>Elizabeth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Davies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University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Glasgow</w:t>
      </w:r>
      <w:proofErr w:type="spellEnd"/>
      <w:r>
        <w:rPr>
          <w:sz w:val="20"/>
          <w:szCs w:val="20"/>
        </w:rPr>
        <w:t xml:space="preserve">, UK) </w:t>
      </w:r>
    </w:p>
    <w:p w:rsidR="003A536B" w:rsidRDefault="003A536B" w:rsidP="003A536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proofErr w:type="spellStart"/>
      <w:r>
        <w:rPr>
          <w:sz w:val="20"/>
          <w:szCs w:val="20"/>
        </w:rPr>
        <w:t>Chan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Jiang</w:t>
      </w:r>
      <w:proofErr w:type="spellEnd"/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Peking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University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China</w:t>
      </w:r>
      <w:proofErr w:type="spellEnd"/>
      <w:r>
        <w:rPr>
          <w:sz w:val="20"/>
          <w:szCs w:val="20"/>
        </w:rPr>
        <w:t xml:space="preserve">) </w:t>
      </w:r>
    </w:p>
    <w:p w:rsidR="003A536B" w:rsidRDefault="003A536B" w:rsidP="003A536B">
      <w:pPr>
        <w:pStyle w:val="Default"/>
        <w:rPr>
          <w:sz w:val="20"/>
          <w:szCs w:val="20"/>
        </w:rPr>
      </w:pPr>
    </w:p>
    <w:p w:rsidR="003A536B" w:rsidRDefault="003A536B" w:rsidP="003A536B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other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independent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experts</w:t>
      </w:r>
      <w:proofErr w:type="spellEnd"/>
      <w:r>
        <w:rPr>
          <w:sz w:val="20"/>
          <w:szCs w:val="20"/>
        </w:rPr>
        <w:t xml:space="preserve"> </w:t>
      </w:r>
    </w:p>
    <w:p w:rsidR="003A536B" w:rsidRDefault="003A536B" w:rsidP="003A536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1000 </w:t>
      </w:r>
      <w:proofErr w:type="spellStart"/>
      <w:r>
        <w:rPr>
          <w:sz w:val="20"/>
          <w:szCs w:val="20"/>
        </w:rPr>
        <w:t>copies</w:t>
      </w:r>
      <w:proofErr w:type="spellEnd"/>
      <w:r>
        <w:rPr>
          <w:sz w:val="20"/>
          <w:szCs w:val="20"/>
        </w:rPr>
        <w:t xml:space="preserve"> </w:t>
      </w:r>
    </w:p>
    <w:p w:rsidR="003A536B" w:rsidRDefault="003A536B" w:rsidP="003A536B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Norwegian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Journal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development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International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Science</w:t>
      </w:r>
      <w:proofErr w:type="spellEnd"/>
      <w:r>
        <w:rPr>
          <w:sz w:val="20"/>
          <w:szCs w:val="20"/>
        </w:rPr>
        <w:t xml:space="preserve"> </w:t>
      </w:r>
    </w:p>
    <w:p w:rsidR="003A536B" w:rsidRDefault="003A536B" w:rsidP="003A536B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Iduns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gate</w:t>
      </w:r>
      <w:proofErr w:type="spellEnd"/>
      <w:r>
        <w:rPr>
          <w:sz w:val="20"/>
          <w:szCs w:val="20"/>
        </w:rPr>
        <w:t xml:space="preserve"> 4A, 0178, </w:t>
      </w:r>
      <w:proofErr w:type="spellStart"/>
      <w:r>
        <w:rPr>
          <w:sz w:val="20"/>
          <w:szCs w:val="20"/>
        </w:rPr>
        <w:t>Oslo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Norway</w:t>
      </w:r>
      <w:proofErr w:type="spellEnd"/>
      <w:r>
        <w:rPr>
          <w:sz w:val="20"/>
          <w:szCs w:val="20"/>
        </w:rPr>
        <w:t xml:space="preserve"> </w:t>
      </w:r>
    </w:p>
    <w:p w:rsidR="003A536B" w:rsidRDefault="003A536B" w:rsidP="003A536B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email</w:t>
      </w:r>
      <w:proofErr w:type="spellEnd"/>
      <w:r>
        <w:rPr>
          <w:sz w:val="20"/>
          <w:szCs w:val="20"/>
        </w:rPr>
        <w:t xml:space="preserve">: publish@njd-iscience.com </w:t>
      </w:r>
    </w:p>
    <w:p w:rsidR="003A536B" w:rsidRDefault="003A536B" w:rsidP="003A536B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site</w:t>
      </w:r>
      <w:proofErr w:type="spellEnd"/>
      <w:r>
        <w:rPr>
          <w:sz w:val="20"/>
          <w:szCs w:val="20"/>
        </w:rPr>
        <w:t xml:space="preserve">: http://www.njd-iscience.com </w:t>
      </w:r>
    </w:p>
    <w:p w:rsidR="003A536B" w:rsidRPr="003A536B" w:rsidRDefault="003A536B" w:rsidP="003A536B">
      <w:pPr>
        <w:pStyle w:val="Default"/>
        <w:pageBreakBefore/>
        <w:jc w:val="both"/>
      </w:pPr>
      <w:r w:rsidRPr="003A536B">
        <w:lastRenderedPageBreak/>
        <w:t xml:space="preserve">CONTENT </w:t>
      </w:r>
    </w:p>
    <w:p w:rsidR="003A536B" w:rsidRPr="003A536B" w:rsidRDefault="003A536B" w:rsidP="003A536B">
      <w:pPr>
        <w:pStyle w:val="Default"/>
        <w:jc w:val="both"/>
      </w:pPr>
      <w:r w:rsidRPr="003A536B">
        <w:rPr>
          <w:b/>
          <w:bCs/>
        </w:rPr>
        <w:t xml:space="preserve">ARCHITECTURE </w:t>
      </w:r>
    </w:p>
    <w:p w:rsidR="003A536B" w:rsidRPr="003A536B" w:rsidRDefault="003A536B" w:rsidP="003A536B">
      <w:pPr>
        <w:pStyle w:val="Default"/>
        <w:jc w:val="both"/>
      </w:pPr>
      <w:proofErr w:type="spellStart"/>
      <w:r w:rsidRPr="003A536B">
        <w:rPr>
          <w:b/>
          <w:bCs/>
          <w:i/>
          <w:iCs/>
        </w:rPr>
        <w:t>Abdullayeva</w:t>
      </w:r>
      <w:proofErr w:type="spellEnd"/>
      <w:r w:rsidRPr="003A536B">
        <w:rPr>
          <w:b/>
          <w:bCs/>
          <w:i/>
          <w:iCs/>
        </w:rPr>
        <w:t xml:space="preserve"> S. </w:t>
      </w:r>
    </w:p>
    <w:p w:rsidR="003A536B" w:rsidRPr="003A536B" w:rsidRDefault="003A536B" w:rsidP="003A536B">
      <w:pPr>
        <w:pStyle w:val="Default"/>
        <w:jc w:val="both"/>
      </w:pPr>
      <w:r w:rsidRPr="003A536B">
        <w:t xml:space="preserve">ECOLOGICAL AND LANDSCAPE PREREQUISITES FOR RENOVATION OF THE ARCHITECTURAL ENVIRONMENT OF THE COASTAL CITIES OF THE KURA RIVER (AZERBAIJAN) ................................................... 3 </w:t>
      </w:r>
    </w:p>
    <w:p w:rsidR="003A536B" w:rsidRPr="003A536B" w:rsidRDefault="003A536B" w:rsidP="003A536B">
      <w:pPr>
        <w:pStyle w:val="Default"/>
        <w:jc w:val="both"/>
      </w:pPr>
      <w:r w:rsidRPr="003A536B">
        <w:rPr>
          <w:b/>
          <w:bCs/>
        </w:rPr>
        <w:t xml:space="preserve">ARTS </w:t>
      </w:r>
    </w:p>
    <w:p w:rsidR="003A536B" w:rsidRPr="003A536B" w:rsidRDefault="003A536B" w:rsidP="003A536B">
      <w:pPr>
        <w:pStyle w:val="Default"/>
        <w:jc w:val="both"/>
        <w:rPr>
          <w:color w:val="auto"/>
        </w:rPr>
        <w:sectPr w:rsidR="003A536B" w:rsidRPr="003A536B">
          <w:pgSz w:w="11906" w:h="17338"/>
          <w:pgMar w:top="1567" w:right="1107" w:bottom="1262" w:left="1227" w:header="708" w:footer="708" w:gutter="0"/>
          <w:cols w:space="720"/>
          <w:noEndnote/>
        </w:sectPr>
      </w:pPr>
    </w:p>
    <w:p w:rsidR="003A536B" w:rsidRPr="003A536B" w:rsidRDefault="003A536B" w:rsidP="003A536B">
      <w:pPr>
        <w:pStyle w:val="Default"/>
        <w:jc w:val="both"/>
        <w:rPr>
          <w:color w:val="auto"/>
        </w:rPr>
      </w:pPr>
      <w:proofErr w:type="spellStart"/>
      <w:r w:rsidRPr="003A536B">
        <w:rPr>
          <w:b/>
          <w:bCs/>
          <w:i/>
          <w:iCs/>
          <w:color w:val="auto"/>
        </w:rPr>
        <w:lastRenderedPageBreak/>
        <w:t>Portnova</w:t>
      </w:r>
      <w:proofErr w:type="spellEnd"/>
      <w:r w:rsidRPr="003A536B">
        <w:rPr>
          <w:b/>
          <w:bCs/>
          <w:i/>
          <w:iCs/>
          <w:color w:val="auto"/>
        </w:rPr>
        <w:t xml:space="preserve"> T. </w:t>
      </w:r>
    </w:p>
    <w:p w:rsidR="003A536B" w:rsidRPr="003A536B" w:rsidRDefault="003A536B" w:rsidP="003A536B">
      <w:pPr>
        <w:pStyle w:val="Default"/>
        <w:jc w:val="both"/>
        <w:rPr>
          <w:color w:val="auto"/>
        </w:rPr>
      </w:pPr>
      <w:r w:rsidRPr="003A536B">
        <w:rPr>
          <w:color w:val="auto"/>
        </w:rPr>
        <w:t xml:space="preserve">AN ANTICAL PROFILE OF DANCE IN THE SCULPTURAL PLASTIC OF THE BEGINNING OF THE XX CENTURY ............................................ 6 </w:t>
      </w:r>
    </w:p>
    <w:p w:rsidR="003A536B" w:rsidRPr="003A536B" w:rsidRDefault="003A536B" w:rsidP="003A536B">
      <w:pPr>
        <w:pStyle w:val="Default"/>
        <w:jc w:val="both"/>
        <w:rPr>
          <w:color w:val="auto"/>
        </w:rPr>
      </w:pPr>
      <w:proofErr w:type="spellStart"/>
      <w:r w:rsidRPr="003A536B">
        <w:rPr>
          <w:b/>
          <w:bCs/>
          <w:i/>
          <w:iCs/>
          <w:color w:val="auto"/>
        </w:rPr>
        <w:t>Streglov</w:t>
      </w:r>
      <w:proofErr w:type="spellEnd"/>
      <w:r w:rsidRPr="003A536B">
        <w:rPr>
          <w:b/>
          <w:bCs/>
          <w:i/>
          <w:iCs/>
          <w:color w:val="auto"/>
        </w:rPr>
        <w:t xml:space="preserve"> </w:t>
      </w:r>
      <w:proofErr w:type="spellStart"/>
      <w:r w:rsidRPr="003A536B">
        <w:rPr>
          <w:b/>
          <w:bCs/>
          <w:i/>
          <w:iCs/>
          <w:color w:val="auto"/>
        </w:rPr>
        <w:t>Yu</w:t>
      </w:r>
      <w:proofErr w:type="spellEnd"/>
      <w:r w:rsidRPr="003A536B">
        <w:rPr>
          <w:b/>
          <w:bCs/>
          <w:i/>
          <w:iCs/>
          <w:color w:val="auto"/>
        </w:rPr>
        <w:t xml:space="preserve">. </w:t>
      </w:r>
    </w:p>
    <w:p w:rsidR="003A536B" w:rsidRPr="003A536B" w:rsidRDefault="003A536B" w:rsidP="003A536B">
      <w:pPr>
        <w:pStyle w:val="Default"/>
        <w:jc w:val="both"/>
        <w:rPr>
          <w:color w:val="auto"/>
        </w:rPr>
      </w:pPr>
      <w:r w:rsidRPr="003A536B">
        <w:rPr>
          <w:color w:val="auto"/>
        </w:rPr>
        <w:lastRenderedPageBreak/>
        <w:t xml:space="preserve">THE ANALYSIS OF SPECTATORS APPRECIATION COMPETING BY SEMANTIC DIFFERENTIATION............................................ 9 </w:t>
      </w:r>
    </w:p>
    <w:p w:rsidR="003A536B" w:rsidRPr="003A536B" w:rsidRDefault="003A536B" w:rsidP="003A536B">
      <w:pPr>
        <w:pStyle w:val="Default"/>
        <w:jc w:val="both"/>
        <w:rPr>
          <w:color w:val="auto"/>
        </w:rPr>
      </w:pPr>
      <w:r w:rsidRPr="003A536B">
        <w:rPr>
          <w:b/>
          <w:bCs/>
          <w:color w:val="auto"/>
        </w:rPr>
        <w:t xml:space="preserve">JURISPRUDENCE </w:t>
      </w:r>
    </w:p>
    <w:p w:rsidR="003A536B" w:rsidRPr="003A536B" w:rsidRDefault="003A536B" w:rsidP="003A536B">
      <w:pPr>
        <w:pStyle w:val="Default"/>
        <w:jc w:val="both"/>
        <w:rPr>
          <w:color w:val="auto"/>
        </w:rPr>
        <w:sectPr w:rsidR="003A536B" w:rsidRPr="003A536B">
          <w:type w:val="continuous"/>
          <w:pgSz w:w="11906" w:h="17338"/>
          <w:pgMar w:top="1567" w:right="1107" w:bottom="1262" w:left="1227" w:header="708" w:footer="708" w:gutter="0"/>
          <w:cols w:num="2" w:space="720" w:equalWidth="0">
            <w:col w:w="4354" w:space="331"/>
            <w:col w:w="4111"/>
          </w:cols>
          <w:noEndnote/>
        </w:sectPr>
      </w:pPr>
    </w:p>
    <w:p w:rsidR="003A536B" w:rsidRPr="003A536B" w:rsidRDefault="003A536B" w:rsidP="003A536B">
      <w:pPr>
        <w:pStyle w:val="Default"/>
        <w:jc w:val="both"/>
        <w:rPr>
          <w:color w:val="auto"/>
        </w:rPr>
      </w:pPr>
      <w:proofErr w:type="spellStart"/>
      <w:r w:rsidRPr="003A536B">
        <w:rPr>
          <w:b/>
          <w:bCs/>
          <w:i/>
          <w:iCs/>
          <w:color w:val="auto"/>
        </w:rPr>
        <w:lastRenderedPageBreak/>
        <w:t>Tsindeliani</w:t>
      </w:r>
      <w:proofErr w:type="spellEnd"/>
      <w:r w:rsidRPr="003A536B">
        <w:rPr>
          <w:b/>
          <w:bCs/>
          <w:i/>
          <w:iCs/>
          <w:color w:val="auto"/>
        </w:rPr>
        <w:t xml:space="preserve"> I. </w:t>
      </w:r>
    </w:p>
    <w:p w:rsidR="003A536B" w:rsidRPr="003A536B" w:rsidRDefault="003A536B" w:rsidP="003A536B">
      <w:pPr>
        <w:pStyle w:val="Default"/>
        <w:jc w:val="both"/>
        <w:rPr>
          <w:color w:val="auto"/>
        </w:rPr>
      </w:pPr>
      <w:r w:rsidRPr="003A536B">
        <w:rPr>
          <w:color w:val="auto"/>
        </w:rPr>
        <w:t xml:space="preserve">SYSTEM OF BUDGETARY LAW ................... 15 </w:t>
      </w:r>
    </w:p>
    <w:p w:rsidR="003A536B" w:rsidRPr="003A536B" w:rsidRDefault="003A536B" w:rsidP="003A536B">
      <w:pPr>
        <w:pStyle w:val="Default"/>
        <w:jc w:val="both"/>
        <w:rPr>
          <w:color w:val="auto"/>
        </w:rPr>
      </w:pPr>
      <w:proofErr w:type="spellStart"/>
      <w:r w:rsidRPr="003A536B">
        <w:rPr>
          <w:b/>
          <w:bCs/>
          <w:i/>
          <w:iCs/>
          <w:color w:val="auto"/>
        </w:rPr>
        <w:t>Serebrennikova</w:t>
      </w:r>
      <w:proofErr w:type="spellEnd"/>
      <w:r w:rsidRPr="003A536B">
        <w:rPr>
          <w:b/>
          <w:bCs/>
          <w:i/>
          <w:iCs/>
          <w:color w:val="auto"/>
        </w:rPr>
        <w:t xml:space="preserve"> A., </w:t>
      </w:r>
      <w:proofErr w:type="spellStart"/>
      <w:r w:rsidRPr="003A536B">
        <w:rPr>
          <w:b/>
          <w:bCs/>
          <w:i/>
          <w:iCs/>
          <w:color w:val="auto"/>
        </w:rPr>
        <w:t>Lebedev</w:t>
      </w:r>
      <w:proofErr w:type="spellEnd"/>
      <w:r w:rsidRPr="003A536B">
        <w:rPr>
          <w:b/>
          <w:bCs/>
          <w:i/>
          <w:iCs/>
          <w:color w:val="auto"/>
        </w:rPr>
        <w:t xml:space="preserve"> M. </w:t>
      </w:r>
    </w:p>
    <w:p w:rsidR="003A536B" w:rsidRPr="003A536B" w:rsidRDefault="003A536B" w:rsidP="003A536B">
      <w:pPr>
        <w:pStyle w:val="Default"/>
        <w:jc w:val="both"/>
        <w:rPr>
          <w:color w:val="auto"/>
        </w:rPr>
      </w:pPr>
      <w:r w:rsidRPr="003A536B">
        <w:rPr>
          <w:color w:val="auto"/>
        </w:rPr>
        <w:t xml:space="preserve">MULTIPLEXITY AS A SIGN OF THE CRIME PROVIDED BY ARTICLE 205 OF THE CRIMINAL CODE OF THE RUSSIAN FEDERATION ....... 18 </w:t>
      </w:r>
    </w:p>
    <w:p w:rsidR="003A536B" w:rsidRPr="003A536B" w:rsidRDefault="003A536B" w:rsidP="003A536B">
      <w:pPr>
        <w:pStyle w:val="Default"/>
        <w:jc w:val="both"/>
        <w:rPr>
          <w:color w:val="auto"/>
        </w:rPr>
      </w:pPr>
      <w:proofErr w:type="spellStart"/>
      <w:r w:rsidRPr="003A536B">
        <w:rPr>
          <w:b/>
          <w:bCs/>
          <w:i/>
          <w:iCs/>
          <w:color w:val="auto"/>
        </w:rPr>
        <w:t>Maksimentseva</w:t>
      </w:r>
      <w:proofErr w:type="spellEnd"/>
      <w:r w:rsidRPr="003A536B">
        <w:rPr>
          <w:b/>
          <w:bCs/>
          <w:i/>
          <w:iCs/>
          <w:color w:val="auto"/>
        </w:rPr>
        <w:t xml:space="preserve">, N. </w:t>
      </w:r>
    </w:p>
    <w:p w:rsidR="003A536B" w:rsidRPr="003A536B" w:rsidRDefault="003A536B" w:rsidP="003A536B">
      <w:pPr>
        <w:pStyle w:val="Default"/>
        <w:jc w:val="both"/>
        <w:rPr>
          <w:color w:val="auto"/>
        </w:rPr>
      </w:pPr>
      <w:r w:rsidRPr="003A536B">
        <w:rPr>
          <w:color w:val="auto"/>
        </w:rPr>
        <w:t xml:space="preserve">PROCEDURAL AND INSTITUTIONAL PROVISION FOR EXECUTION OF </w:t>
      </w:r>
      <w:r w:rsidRPr="003A536B">
        <w:rPr>
          <w:color w:val="auto"/>
        </w:rPr>
        <w:lastRenderedPageBreak/>
        <w:t xml:space="preserve">CERTAIN ADMINISTRATIVE FUNCTIONS IN THE FIELD OF SUBSOIL USE, RENEWAL AND PROTECTION IN UKRAINE ............................ 21 </w:t>
      </w:r>
    </w:p>
    <w:p w:rsidR="003A536B" w:rsidRPr="003A536B" w:rsidRDefault="003A536B" w:rsidP="003A536B">
      <w:pPr>
        <w:pStyle w:val="Default"/>
        <w:jc w:val="both"/>
        <w:rPr>
          <w:color w:val="auto"/>
        </w:rPr>
      </w:pPr>
      <w:proofErr w:type="spellStart"/>
      <w:r w:rsidRPr="003A536B">
        <w:rPr>
          <w:b/>
          <w:bCs/>
          <w:i/>
          <w:iCs/>
          <w:color w:val="auto"/>
        </w:rPr>
        <w:t>Cherepanov</w:t>
      </w:r>
      <w:proofErr w:type="spellEnd"/>
      <w:r w:rsidRPr="003A536B">
        <w:rPr>
          <w:b/>
          <w:bCs/>
          <w:i/>
          <w:iCs/>
          <w:color w:val="auto"/>
        </w:rPr>
        <w:t xml:space="preserve"> M. </w:t>
      </w:r>
    </w:p>
    <w:p w:rsidR="003A536B" w:rsidRPr="003A536B" w:rsidRDefault="003A536B" w:rsidP="003A536B">
      <w:pPr>
        <w:pStyle w:val="Default"/>
        <w:jc w:val="both"/>
        <w:rPr>
          <w:color w:val="auto"/>
        </w:rPr>
      </w:pPr>
      <w:r w:rsidRPr="003A536B">
        <w:rPr>
          <w:color w:val="auto"/>
        </w:rPr>
        <w:t xml:space="preserve">TO THE QUESTION ON INTERACTION OF THE PROSECUTOR </w:t>
      </w:r>
      <w:r w:rsidRPr="003A536B">
        <w:rPr>
          <w:color w:val="auto"/>
        </w:rPr>
        <w:t xml:space="preserve">S OFFICE OF RUSSIN FEDERATION WITH INTERPOL .................... 25 </w:t>
      </w:r>
    </w:p>
    <w:p w:rsidR="003A536B" w:rsidRPr="003A536B" w:rsidRDefault="003A536B" w:rsidP="003A536B">
      <w:pPr>
        <w:pStyle w:val="Default"/>
        <w:jc w:val="both"/>
        <w:rPr>
          <w:color w:val="auto"/>
        </w:rPr>
      </w:pPr>
      <w:r w:rsidRPr="003A536B">
        <w:rPr>
          <w:b/>
          <w:bCs/>
          <w:color w:val="auto"/>
        </w:rPr>
        <w:t xml:space="preserve">PHYSICAL SCIENCES </w:t>
      </w:r>
    </w:p>
    <w:p w:rsidR="003A536B" w:rsidRPr="003A536B" w:rsidRDefault="003A536B" w:rsidP="003A536B">
      <w:pPr>
        <w:pStyle w:val="Default"/>
        <w:jc w:val="both"/>
        <w:rPr>
          <w:color w:val="auto"/>
        </w:rPr>
        <w:sectPr w:rsidR="003A536B" w:rsidRPr="003A536B">
          <w:type w:val="continuous"/>
          <w:pgSz w:w="11906" w:h="17338"/>
          <w:pgMar w:top="1567" w:right="1107" w:bottom="1262" w:left="1227" w:header="708" w:footer="708" w:gutter="0"/>
          <w:cols w:num="2" w:space="720" w:equalWidth="0">
            <w:col w:w="4360" w:space="331"/>
            <w:col w:w="4226"/>
          </w:cols>
          <w:noEndnote/>
        </w:sectPr>
      </w:pPr>
    </w:p>
    <w:p w:rsidR="003A536B" w:rsidRPr="003A536B" w:rsidRDefault="003A536B" w:rsidP="003A536B">
      <w:pPr>
        <w:pStyle w:val="Default"/>
        <w:jc w:val="both"/>
        <w:rPr>
          <w:color w:val="auto"/>
        </w:rPr>
      </w:pPr>
      <w:proofErr w:type="spellStart"/>
      <w:r w:rsidRPr="003A536B">
        <w:rPr>
          <w:b/>
          <w:bCs/>
          <w:i/>
          <w:iCs/>
          <w:color w:val="auto"/>
        </w:rPr>
        <w:lastRenderedPageBreak/>
        <w:t>Smirnov</w:t>
      </w:r>
      <w:proofErr w:type="spellEnd"/>
      <w:r w:rsidRPr="003A536B">
        <w:rPr>
          <w:b/>
          <w:bCs/>
          <w:i/>
          <w:iCs/>
          <w:color w:val="auto"/>
        </w:rPr>
        <w:t xml:space="preserve"> A. </w:t>
      </w:r>
    </w:p>
    <w:p w:rsidR="003A536B" w:rsidRPr="003A536B" w:rsidRDefault="003A536B" w:rsidP="003A536B">
      <w:pPr>
        <w:pStyle w:val="Default"/>
        <w:jc w:val="both"/>
        <w:rPr>
          <w:color w:val="auto"/>
        </w:rPr>
      </w:pPr>
      <w:r w:rsidRPr="003A536B">
        <w:rPr>
          <w:color w:val="auto"/>
        </w:rPr>
        <w:t xml:space="preserve">EXPLANATION OF UNUSUAL PROPERTIES OF LIQUID WATER ................................................ 29 </w:t>
      </w:r>
    </w:p>
    <w:p w:rsidR="003A536B" w:rsidRPr="003A536B" w:rsidRDefault="003A536B" w:rsidP="003A536B">
      <w:pPr>
        <w:pStyle w:val="Default"/>
        <w:jc w:val="both"/>
        <w:rPr>
          <w:color w:val="auto"/>
        </w:rPr>
      </w:pPr>
      <w:r w:rsidRPr="003A536B">
        <w:rPr>
          <w:b/>
          <w:bCs/>
          <w:color w:val="auto"/>
        </w:rPr>
        <w:t xml:space="preserve">POLITICAL SCIENCES </w:t>
      </w:r>
    </w:p>
    <w:p w:rsidR="003A536B" w:rsidRPr="003A536B" w:rsidRDefault="003A536B" w:rsidP="003A536B">
      <w:pPr>
        <w:pStyle w:val="Default"/>
        <w:jc w:val="both"/>
        <w:rPr>
          <w:color w:val="auto"/>
        </w:rPr>
      </w:pPr>
      <w:proofErr w:type="spellStart"/>
      <w:r w:rsidRPr="003A536B">
        <w:rPr>
          <w:b/>
          <w:bCs/>
          <w:i/>
          <w:iCs/>
          <w:color w:val="auto"/>
        </w:rPr>
        <w:t>Tikhonova</w:t>
      </w:r>
      <w:proofErr w:type="spellEnd"/>
      <w:r w:rsidRPr="003A536B">
        <w:rPr>
          <w:b/>
          <w:bCs/>
          <w:i/>
          <w:iCs/>
          <w:color w:val="auto"/>
        </w:rPr>
        <w:t xml:space="preserve"> L. </w:t>
      </w:r>
    </w:p>
    <w:p w:rsidR="003A536B" w:rsidRPr="003A536B" w:rsidRDefault="003A536B" w:rsidP="003A536B">
      <w:pPr>
        <w:pStyle w:val="Default"/>
        <w:jc w:val="both"/>
        <w:rPr>
          <w:color w:val="auto"/>
        </w:rPr>
      </w:pPr>
      <w:r w:rsidRPr="003A536B">
        <w:rPr>
          <w:color w:val="auto"/>
        </w:rPr>
        <w:t xml:space="preserve">ELECTORAL ACTIVITY CITIZENS TO CHOOSE THE HIGHEST OFFICIAL OF THE RUSSIAN FEDERATION SUBJECTS IN 2013-2015 ........ 45 </w:t>
      </w:r>
    </w:p>
    <w:p w:rsidR="003A536B" w:rsidRPr="003A536B" w:rsidRDefault="003A536B" w:rsidP="003A536B">
      <w:pPr>
        <w:pStyle w:val="Default"/>
        <w:jc w:val="both"/>
        <w:rPr>
          <w:color w:val="auto"/>
        </w:rPr>
      </w:pPr>
      <w:r w:rsidRPr="003A536B">
        <w:rPr>
          <w:b/>
          <w:bCs/>
          <w:color w:val="auto"/>
        </w:rPr>
        <w:t xml:space="preserve">SOCIAL SCIENCES </w:t>
      </w:r>
    </w:p>
    <w:p w:rsidR="003A536B" w:rsidRPr="003A536B" w:rsidRDefault="003A536B" w:rsidP="003A536B">
      <w:pPr>
        <w:pStyle w:val="Default"/>
        <w:jc w:val="both"/>
        <w:rPr>
          <w:color w:val="auto"/>
        </w:rPr>
      </w:pPr>
      <w:proofErr w:type="spellStart"/>
      <w:r w:rsidRPr="003A536B">
        <w:rPr>
          <w:b/>
          <w:bCs/>
          <w:i/>
          <w:iCs/>
          <w:color w:val="auto"/>
        </w:rPr>
        <w:t>Sannikova</w:t>
      </w:r>
      <w:proofErr w:type="spellEnd"/>
      <w:r w:rsidRPr="003A536B">
        <w:rPr>
          <w:b/>
          <w:bCs/>
          <w:i/>
          <w:iCs/>
          <w:color w:val="auto"/>
        </w:rPr>
        <w:t xml:space="preserve"> Y. </w:t>
      </w:r>
    </w:p>
    <w:p w:rsidR="003A536B" w:rsidRPr="003A536B" w:rsidRDefault="003A536B" w:rsidP="003A536B">
      <w:pPr>
        <w:pStyle w:val="Default"/>
        <w:jc w:val="both"/>
        <w:rPr>
          <w:color w:val="auto"/>
        </w:rPr>
      </w:pPr>
      <w:r w:rsidRPr="003A536B">
        <w:rPr>
          <w:color w:val="auto"/>
        </w:rPr>
        <w:t xml:space="preserve">TRADITIONAL ECONOMY OF INDIGENOUS PEOPLES IN INDICATORS OF YAKUTIA’S AGRARIAN DEVELOPMENT ......................... 55 </w:t>
      </w:r>
    </w:p>
    <w:p w:rsidR="003A536B" w:rsidRPr="003A536B" w:rsidRDefault="003A536B" w:rsidP="003A536B">
      <w:pPr>
        <w:pStyle w:val="Default"/>
        <w:jc w:val="both"/>
        <w:rPr>
          <w:color w:val="auto"/>
        </w:rPr>
      </w:pPr>
      <w:r w:rsidRPr="003A536B">
        <w:rPr>
          <w:b/>
          <w:bCs/>
          <w:color w:val="auto"/>
        </w:rPr>
        <w:t xml:space="preserve">TECHNICAL SCIENCES </w:t>
      </w:r>
    </w:p>
    <w:p w:rsidR="003A536B" w:rsidRPr="003A536B" w:rsidRDefault="003A536B" w:rsidP="003A536B">
      <w:pPr>
        <w:pStyle w:val="Default"/>
        <w:jc w:val="both"/>
        <w:rPr>
          <w:color w:val="auto"/>
        </w:rPr>
      </w:pPr>
      <w:proofErr w:type="spellStart"/>
      <w:r w:rsidRPr="003A536B">
        <w:rPr>
          <w:b/>
          <w:bCs/>
          <w:i/>
          <w:iCs/>
          <w:color w:val="auto"/>
        </w:rPr>
        <w:t>Kartsan</w:t>
      </w:r>
      <w:proofErr w:type="spellEnd"/>
      <w:r w:rsidRPr="003A536B">
        <w:rPr>
          <w:b/>
          <w:bCs/>
          <w:i/>
          <w:iCs/>
          <w:color w:val="auto"/>
        </w:rPr>
        <w:t xml:space="preserve"> I., </w:t>
      </w:r>
      <w:proofErr w:type="spellStart"/>
      <w:r w:rsidRPr="003A536B">
        <w:rPr>
          <w:b/>
          <w:bCs/>
          <w:i/>
          <w:iCs/>
          <w:color w:val="auto"/>
        </w:rPr>
        <w:t>Kiselev</w:t>
      </w:r>
      <w:proofErr w:type="spellEnd"/>
      <w:r w:rsidRPr="003A536B">
        <w:rPr>
          <w:b/>
          <w:bCs/>
          <w:i/>
          <w:iCs/>
          <w:color w:val="auto"/>
        </w:rPr>
        <w:t xml:space="preserve"> G., </w:t>
      </w:r>
      <w:proofErr w:type="spellStart"/>
      <w:r w:rsidRPr="003A536B">
        <w:rPr>
          <w:b/>
          <w:bCs/>
          <w:i/>
          <w:iCs/>
          <w:color w:val="auto"/>
        </w:rPr>
        <w:t>Kiseleva</w:t>
      </w:r>
      <w:proofErr w:type="spellEnd"/>
      <w:r w:rsidRPr="003A536B">
        <w:rPr>
          <w:b/>
          <w:bCs/>
          <w:i/>
          <w:iCs/>
          <w:color w:val="auto"/>
        </w:rPr>
        <w:t xml:space="preserve"> </w:t>
      </w:r>
      <w:proofErr w:type="spellStart"/>
      <w:r w:rsidRPr="003A536B">
        <w:rPr>
          <w:b/>
          <w:bCs/>
          <w:i/>
          <w:iCs/>
          <w:color w:val="auto"/>
        </w:rPr>
        <w:t>Ye</w:t>
      </w:r>
      <w:proofErr w:type="spellEnd"/>
      <w:r w:rsidRPr="003A536B">
        <w:rPr>
          <w:b/>
          <w:bCs/>
          <w:i/>
          <w:iCs/>
          <w:color w:val="auto"/>
        </w:rPr>
        <w:t xml:space="preserve">., </w:t>
      </w:r>
    </w:p>
    <w:p w:rsidR="003A536B" w:rsidRPr="003A536B" w:rsidRDefault="003A536B" w:rsidP="003A536B">
      <w:pPr>
        <w:pStyle w:val="Default"/>
        <w:jc w:val="both"/>
        <w:rPr>
          <w:color w:val="auto"/>
        </w:rPr>
      </w:pPr>
      <w:proofErr w:type="spellStart"/>
      <w:r w:rsidRPr="003A536B">
        <w:rPr>
          <w:b/>
          <w:bCs/>
          <w:i/>
          <w:iCs/>
          <w:color w:val="auto"/>
        </w:rPr>
        <w:t>Logacheva</w:t>
      </w:r>
      <w:proofErr w:type="spellEnd"/>
      <w:r w:rsidRPr="003A536B">
        <w:rPr>
          <w:b/>
          <w:bCs/>
          <w:i/>
          <w:iCs/>
          <w:color w:val="auto"/>
        </w:rPr>
        <w:t xml:space="preserve"> A., </w:t>
      </w:r>
      <w:proofErr w:type="spellStart"/>
      <w:r w:rsidRPr="003A536B">
        <w:rPr>
          <w:b/>
          <w:bCs/>
          <w:i/>
          <w:iCs/>
          <w:color w:val="auto"/>
        </w:rPr>
        <w:t>Nasyrov</w:t>
      </w:r>
      <w:proofErr w:type="spellEnd"/>
      <w:r w:rsidRPr="003A536B">
        <w:rPr>
          <w:b/>
          <w:bCs/>
          <w:i/>
          <w:iCs/>
          <w:color w:val="auto"/>
        </w:rPr>
        <w:t xml:space="preserve"> I., </w:t>
      </w:r>
      <w:proofErr w:type="spellStart"/>
      <w:r w:rsidRPr="003A536B">
        <w:rPr>
          <w:b/>
          <w:bCs/>
          <w:i/>
          <w:iCs/>
          <w:color w:val="auto"/>
        </w:rPr>
        <w:t>Efremova</w:t>
      </w:r>
      <w:proofErr w:type="spellEnd"/>
      <w:r w:rsidRPr="003A536B">
        <w:rPr>
          <w:b/>
          <w:bCs/>
          <w:i/>
          <w:iCs/>
          <w:color w:val="auto"/>
        </w:rPr>
        <w:t xml:space="preserve"> S. </w:t>
      </w:r>
    </w:p>
    <w:p w:rsidR="003A536B" w:rsidRPr="003A536B" w:rsidRDefault="003A536B" w:rsidP="003A536B">
      <w:pPr>
        <w:pStyle w:val="Default"/>
        <w:jc w:val="both"/>
        <w:rPr>
          <w:color w:val="auto"/>
        </w:rPr>
      </w:pPr>
      <w:r w:rsidRPr="003A536B">
        <w:rPr>
          <w:color w:val="auto"/>
        </w:rPr>
        <w:t xml:space="preserve">HANDLING TO FAILURES IN SMART ANTENNAS ....................................................... 61 </w:t>
      </w:r>
    </w:p>
    <w:p w:rsidR="003A536B" w:rsidRPr="003A536B" w:rsidRDefault="003A536B" w:rsidP="003A536B">
      <w:pPr>
        <w:pStyle w:val="Default"/>
        <w:jc w:val="both"/>
        <w:rPr>
          <w:color w:val="auto"/>
        </w:rPr>
      </w:pPr>
      <w:proofErr w:type="spellStart"/>
      <w:r w:rsidRPr="003A536B">
        <w:rPr>
          <w:b/>
          <w:bCs/>
          <w:i/>
          <w:iCs/>
          <w:color w:val="auto"/>
        </w:rPr>
        <w:t>Tiurikova</w:t>
      </w:r>
      <w:proofErr w:type="spellEnd"/>
      <w:r w:rsidRPr="003A536B">
        <w:rPr>
          <w:b/>
          <w:bCs/>
          <w:i/>
          <w:iCs/>
          <w:color w:val="auto"/>
        </w:rPr>
        <w:t xml:space="preserve"> I., </w:t>
      </w:r>
      <w:proofErr w:type="spellStart"/>
      <w:r w:rsidRPr="003A536B">
        <w:rPr>
          <w:b/>
          <w:bCs/>
          <w:i/>
          <w:iCs/>
          <w:color w:val="auto"/>
        </w:rPr>
        <w:t>Peresichnyi</w:t>
      </w:r>
      <w:proofErr w:type="spellEnd"/>
      <w:r w:rsidRPr="003A536B">
        <w:rPr>
          <w:b/>
          <w:bCs/>
          <w:i/>
          <w:iCs/>
          <w:color w:val="auto"/>
        </w:rPr>
        <w:t xml:space="preserve"> M., </w:t>
      </w:r>
      <w:proofErr w:type="spellStart"/>
      <w:r w:rsidRPr="003A536B">
        <w:rPr>
          <w:b/>
          <w:bCs/>
          <w:i/>
          <w:iCs/>
          <w:color w:val="auto"/>
        </w:rPr>
        <w:t>Vesnina</w:t>
      </w:r>
      <w:proofErr w:type="spellEnd"/>
      <w:r w:rsidRPr="003A536B">
        <w:rPr>
          <w:b/>
          <w:bCs/>
          <w:i/>
          <w:iCs/>
          <w:color w:val="auto"/>
        </w:rPr>
        <w:t xml:space="preserve"> L., </w:t>
      </w:r>
      <w:proofErr w:type="spellStart"/>
      <w:r w:rsidRPr="003A536B">
        <w:rPr>
          <w:b/>
          <w:bCs/>
          <w:i/>
          <w:iCs/>
          <w:color w:val="auto"/>
        </w:rPr>
        <w:t>Nakonechna</w:t>
      </w:r>
      <w:proofErr w:type="spellEnd"/>
      <w:r w:rsidRPr="003A536B">
        <w:rPr>
          <w:b/>
          <w:bCs/>
          <w:i/>
          <w:iCs/>
          <w:color w:val="auto"/>
        </w:rPr>
        <w:t xml:space="preserve"> Y., </w:t>
      </w:r>
      <w:proofErr w:type="spellStart"/>
      <w:r w:rsidRPr="003A536B">
        <w:rPr>
          <w:b/>
          <w:bCs/>
          <w:i/>
          <w:iCs/>
          <w:color w:val="auto"/>
        </w:rPr>
        <w:t>Rogova</w:t>
      </w:r>
      <w:proofErr w:type="spellEnd"/>
      <w:r w:rsidRPr="003A536B">
        <w:rPr>
          <w:b/>
          <w:bCs/>
          <w:i/>
          <w:iCs/>
          <w:color w:val="auto"/>
        </w:rPr>
        <w:t xml:space="preserve"> N. </w:t>
      </w:r>
    </w:p>
    <w:p w:rsidR="003A536B" w:rsidRPr="003A536B" w:rsidRDefault="003A536B" w:rsidP="003A536B">
      <w:pPr>
        <w:pStyle w:val="Default"/>
        <w:jc w:val="both"/>
        <w:rPr>
          <w:color w:val="auto"/>
        </w:rPr>
      </w:pPr>
      <w:r w:rsidRPr="003A536B">
        <w:rPr>
          <w:color w:val="auto"/>
        </w:rPr>
        <w:t xml:space="preserve">MEDICO-BIOLOGICAL ASSESSMENT OF DRINKS RESISTANT ACTION ....................... 65 </w:t>
      </w:r>
    </w:p>
    <w:p w:rsidR="003A536B" w:rsidRPr="003A536B" w:rsidRDefault="003A536B" w:rsidP="003A536B">
      <w:pPr>
        <w:pStyle w:val="Default"/>
        <w:jc w:val="both"/>
        <w:rPr>
          <w:color w:val="auto"/>
        </w:rPr>
      </w:pPr>
      <w:proofErr w:type="spellStart"/>
      <w:r w:rsidRPr="003A536B">
        <w:rPr>
          <w:b/>
          <w:bCs/>
          <w:i/>
          <w:iCs/>
          <w:color w:val="auto"/>
        </w:rPr>
        <w:t>Khetsuriani</w:t>
      </w:r>
      <w:proofErr w:type="spellEnd"/>
      <w:r w:rsidRPr="003A536B">
        <w:rPr>
          <w:b/>
          <w:bCs/>
          <w:i/>
          <w:iCs/>
          <w:color w:val="auto"/>
        </w:rPr>
        <w:t xml:space="preserve">, E., </w:t>
      </w:r>
      <w:proofErr w:type="spellStart"/>
      <w:r w:rsidRPr="003A536B">
        <w:rPr>
          <w:b/>
          <w:bCs/>
          <w:i/>
          <w:iCs/>
          <w:color w:val="auto"/>
        </w:rPr>
        <w:t>Fesenko</w:t>
      </w:r>
      <w:proofErr w:type="spellEnd"/>
      <w:r w:rsidRPr="003A536B">
        <w:rPr>
          <w:b/>
          <w:bCs/>
          <w:i/>
          <w:iCs/>
          <w:color w:val="auto"/>
        </w:rPr>
        <w:t xml:space="preserve">, L., </w:t>
      </w:r>
    </w:p>
    <w:p w:rsidR="003A536B" w:rsidRPr="003A536B" w:rsidRDefault="003A536B" w:rsidP="003A536B">
      <w:pPr>
        <w:pStyle w:val="Default"/>
        <w:jc w:val="both"/>
        <w:rPr>
          <w:color w:val="auto"/>
        </w:rPr>
      </w:pPr>
      <w:proofErr w:type="spellStart"/>
      <w:r w:rsidRPr="003A536B">
        <w:rPr>
          <w:b/>
          <w:bCs/>
          <w:i/>
          <w:iCs/>
          <w:color w:val="auto"/>
        </w:rPr>
        <w:lastRenderedPageBreak/>
        <w:t>Kostyukov</w:t>
      </w:r>
      <w:proofErr w:type="spellEnd"/>
      <w:r w:rsidRPr="003A536B">
        <w:rPr>
          <w:b/>
          <w:bCs/>
          <w:i/>
          <w:iCs/>
          <w:color w:val="auto"/>
        </w:rPr>
        <w:t xml:space="preserve">, V., </w:t>
      </w:r>
      <w:proofErr w:type="spellStart"/>
      <w:r w:rsidRPr="003A536B">
        <w:rPr>
          <w:b/>
          <w:bCs/>
          <w:i/>
          <w:iCs/>
          <w:color w:val="auto"/>
        </w:rPr>
        <w:t>Khetsuriani</w:t>
      </w:r>
      <w:proofErr w:type="spellEnd"/>
      <w:r w:rsidRPr="003A536B">
        <w:rPr>
          <w:b/>
          <w:bCs/>
          <w:i/>
          <w:iCs/>
          <w:color w:val="auto"/>
        </w:rPr>
        <w:t xml:space="preserve">, T. </w:t>
      </w:r>
    </w:p>
    <w:p w:rsidR="003A536B" w:rsidRPr="003A536B" w:rsidRDefault="003A536B" w:rsidP="003A536B">
      <w:pPr>
        <w:pStyle w:val="Default"/>
        <w:jc w:val="both"/>
        <w:rPr>
          <w:color w:val="auto"/>
        </w:rPr>
      </w:pPr>
      <w:r w:rsidRPr="003A536B">
        <w:rPr>
          <w:color w:val="auto"/>
        </w:rPr>
        <w:t xml:space="preserve">OBTAINING REGRESSION EQUATIONS AND EVALUATING THEIR ADEQUACY FOR ANALYSIS OF FIELD STUDY DATA ............ 69 </w:t>
      </w:r>
    </w:p>
    <w:p w:rsidR="003A536B" w:rsidRPr="003A536B" w:rsidRDefault="003A536B" w:rsidP="003A536B">
      <w:pPr>
        <w:pStyle w:val="Default"/>
        <w:jc w:val="both"/>
        <w:rPr>
          <w:color w:val="auto"/>
        </w:rPr>
      </w:pPr>
      <w:proofErr w:type="spellStart"/>
      <w:r w:rsidRPr="003A536B">
        <w:rPr>
          <w:b/>
          <w:bCs/>
          <w:i/>
          <w:iCs/>
          <w:color w:val="auto"/>
        </w:rPr>
        <w:t>Yurasov</w:t>
      </w:r>
      <w:proofErr w:type="spellEnd"/>
      <w:r w:rsidRPr="003A536B">
        <w:rPr>
          <w:b/>
          <w:bCs/>
          <w:i/>
          <w:iCs/>
          <w:color w:val="auto"/>
        </w:rPr>
        <w:t xml:space="preserve"> V., </w:t>
      </w:r>
      <w:proofErr w:type="spellStart"/>
      <w:r w:rsidRPr="003A536B">
        <w:rPr>
          <w:b/>
          <w:bCs/>
          <w:i/>
          <w:iCs/>
          <w:color w:val="auto"/>
        </w:rPr>
        <w:t>Yurasova</w:t>
      </w:r>
      <w:proofErr w:type="spellEnd"/>
      <w:r w:rsidRPr="003A536B">
        <w:rPr>
          <w:b/>
          <w:bCs/>
          <w:i/>
          <w:iCs/>
          <w:color w:val="auto"/>
        </w:rPr>
        <w:t xml:space="preserve"> L. </w:t>
      </w:r>
    </w:p>
    <w:p w:rsidR="00B123F3" w:rsidRPr="003A536B" w:rsidRDefault="003A536B" w:rsidP="003A536B">
      <w:pPr>
        <w:jc w:val="both"/>
        <w:rPr>
          <w:rFonts w:ascii="Times New Roman" w:hAnsi="Times New Roman" w:cs="Times New Roman"/>
          <w:sz w:val="24"/>
          <w:szCs w:val="24"/>
        </w:rPr>
      </w:pPr>
      <w:r w:rsidRPr="003A536B">
        <w:rPr>
          <w:rFonts w:ascii="Times New Roman" w:hAnsi="Times New Roman" w:cs="Times New Roman"/>
          <w:sz w:val="24"/>
          <w:szCs w:val="24"/>
        </w:rPr>
        <w:t xml:space="preserve">OPTIMIZATION METHODS SELECTION OF A PILOTS AND CADETS TRAINING SYSTEM WITH THE PURPOSE OF INCREASE OF LEVEL OF SAFETY........................................................ 73 </w:t>
      </w:r>
    </w:p>
    <w:p w:rsidR="003A536B" w:rsidRDefault="003A536B" w:rsidP="003A536B">
      <w:pPr>
        <w:rPr>
          <w:sz w:val="20"/>
          <w:szCs w:val="20"/>
        </w:rPr>
      </w:pP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36B">
        <w:rPr>
          <w:rFonts w:ascii="Times New Roman" w:hAnsi="Times New Roman" w:cs="Times New Roman"/>
          <w:b/>
          <w:bCs/>
          <w:sz w:val="24"/>
          <w:szCs w:val="24"/>
        </w:rPr>
        <w:t xml:space="preserve">МЕДИКО-БІОЛОГІЧНА ОЦІНКА НАПОЇВ РЕЗИСТЕНТНОЇ ДІЇ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36B">
        <w:rPr>
          <w:rFonts w:ascii="Times New Roman" w:hAnsi="Times New Roman" w:cs="Times New Roman"/>
          <w:b/>
          <w:bCs/>
          <w:sz w:val="24"/>
          <w:szCs w:val="24"/>
        </w:rPr>
        <w:t>Тюрікова</w:t>
      </w:r>
      <w:proofErr w:type="spellEnd"/>
      <w:r w:rsidRPr="003A536B">
        <w:rPr>
          <w:rFonts w:ascii="Times New Roman" w:hAnsi="Times New Roman" w:cs="Times New Roman"/>
          <w:b/>
          <w:bCs/>
          <w:sz w:val="24"/>
          <w:szCs w:val="24"/>
        </w:rPr>
        <w:t xml:space="preserve"> І.С.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Кандидат технічних наук, доцент,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доцент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, кафедра технологій харчових виробництв і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ресторан-ного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господарства, Полтавський університет економіки і торгівлі, м. Полтава, Україна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36B">
        <w:rPr>
          <w:rFonts w:ascii="Times New Roman" w:hAnsi="Times New Roman" w:cs="Times New Roman"/>
          <w:b/>
          <w:bCs/>
          <w:sz w:val="24"/>
          <w:szCs w:val="24"/>
        </w:rPr>
        <w:t xml:space="preserve">Пересічний М.І.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Доктор технічних наук, професор, завідуючий кафедрою готельно-ресторанного бізнесу, Київський </w:t>
      </w:r>
      <w:r w:rsidRPr="003A536B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національний університет культури і мистецтв, м. Київ, Україна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36B">
        <w:rPr>
          <w:rFonts w:ascii="Times New Roman" w:hAnsi="Times New Roman" w:cs="Times New Roman"/>
          <w:b/>
          <w:bCs/>
          <w:sz w:val="24"/>
          <w:szCs w:val="24"/>
        </w:rPr>
        <w:t>Весніна</w:t>
      </w:r>
      <w:proofErr w:type="spellEnd"/>
      <w:r w:rsidRPr="003A536B">
        <w:rPr>
          <w:rFonts w:ascii="Times New Roman" w:hAnsi="Times New Roman" w:cs="Times New Roman"/>
          <w:b/>
          <w:bCs/>
          <w:sz w:val="24"/>
          <w:szCs w:val="24"/>
        </w:rPr>
        <w:t xml:space="preserve"> Л. Е.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Доктор медичних наук, професор, директор науково-дослідному </w:t>
      </w:r>
      <w:r w:rsidR="001253B0">
        <w:rPr>
          <w:rFonts w:ascii="Times New Roman" w:hAnsi="Times New Roman" w:cs="Times New Roman"/>
          <w:i/>
          <w:iCs/>
          <w:sz w:val="24"/>
          <w:szCs w:val="24"/>
        </w:rPr>
        <w:t>інституті генетичних та імуноло</w:t>
      </w:r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гічних основ розвитку патології та фармакогенетики Вищого державного навчального закладу України «Українська медична стоматологічна академія», м. Полтава, Україна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36B">
        <w:rPr>
          <w:rFonts w:ascii="Times New Roman" w:hAnsi="Times New Roman" w:cs="Times New Roman"/>
          <w:b/>
          <w:bCs/>
          <w:sz w:val="24"/>
          <w:szCs w:val="24"/>
        </w:rPr>
        <w:t xml:space="preserve">Наконечна Ю.А.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Кандидат технічних наук, доцент,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доцент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>, кафедра технологій</w:t>
      </w:r>
      <w:r w:rsidR="001253B0">
        <w:rPr>
          <w:rFonts w:ascii="Times New Roman" w:hAnsi="Times New Roman" w:cs="Times New Roman"/>
          <w:i/>
          <w:iCs/>
          <w:sz w:val="24"/>
          <w:szCs w:val="24"/>
        </w:rPr>
        <w:t xml:space="preserve"> харчових виробництв і ресторан</w:t>
      </w:r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ного господарства, Полтавський університет економіки і торгівлі, м. Полтава, Україна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36B">
        <w:rPr>
          <w:rFonts w:ascii="Times New Roman" w:hAnsi="Times New Roman" w:cs="Times New Roman"/>
          <w:b/>
          <w:bCs/>
          <w:sz w:val="24"/>
          <w:szCs w:val="24"/>
        </w:rPr>
        <w:t xml:space="preserve">Рогова Н.В.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Кандидат технічних наук, доцент, кафедра готельно-ресторанної і курортної справи, Полтавський університет економіки і торгівлі, м. Полтава, Україна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36B">
        <w:rPr>
          <w:rFonts w:ascii="Times New Roman" w:hAnsi="Times New Roman" w:cs="Times New Roman"/>
          <w:b/>
          <w:bCs/>
          <w:sz w:val="24"/>
          <w:szCs w:val="24"/>
        </w:rPr>
        <w:t xml:space="preserve">MEDICO-BIOLOGICAL ASSESSMENT OF DRINKS RESISTANT ACTION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36B">
        <w:rPr>
          <w:rFonts w:ascii="Times New Roman" w:hAnsi="Times New Roman" w:cs="Times New Roman"/>
          <w:b/>
          <w:bCs/>
          <w:sz w:val="24"/>
          <w:szCs w:val="24"/>
        </w:rPr>
        <w:t>Tiurikova</w:t>
      </w:r>
      <w:proofErr w:type="spellEnd"/>
      <w:r w:rsidRPr="003A536B">
        <w:rPr>
          <w:rFonts w:ascii="Times New Roman" w:hAnsi="Times New Roman" w:cs="Times New Roman"/>
          <w:b/>
          <w:bCs/>
          <w:sz w:val="24"/>
          <w:szCs w:val="24"/>
        </w:rPr>
        <w:t xml:space="preserve"> I.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Candidate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Engineering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Sciences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Associate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Professor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Docent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Department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Food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industry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technolo-gies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restaurant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industry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Poltava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University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Economics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Trade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Poltava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Ukraine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36B">
        <w:rPr>
          <w:rFonts w:ascii="Times New Roman" w:hAnsi="Times New Roman" w:cs="Times New Roman"/>
          <w:b/>
          <w:bCs/>
          <w:sz w:val="24"/>
          <w:szCs w:val="24"/>
        </w:rPr>
        <w:t>Peresichnyi</w:t>
      </w:r>
      <w:proofErr w:type="spellEnd"/>
      <w:r w:rsidRPr="003A536B">
        <w:rPr>
          <w:rFonts w:ascii="Times New Roman" w:hAnsi="Times New Roman" w:cs="Times New Roman"/>
          <w:b/>
          <w:bCs/>
          <w:sz w:val="24"/>
          <w:szCs w:val="24"/>
        </w:rPr>
        <w:t xml:space="preserve"> M.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Doctor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technological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science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professor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Head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Chair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Hotel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Restaurant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Business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Kyiv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National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University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Culture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Arts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Kyiv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Ukraine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36B">
        <w:rPr>
          <w:rFonts w:ascii="Times New Roman" w:hAnsi="Times New Roman" w:cs="Times New Roman"/>
          <w:b/>
          <w:bCs/>
          <w:sz w:val="24"/>
          <w:szCs w:val="24"/>
        </w:rPr>
        <w:t>Vesnina</w:t>
      </w:r>
      <w:proofErr w:type="spellEnd"/>
      <w:r w:rsidRPr="003A536B">
        <w:rPr>
          <w:rFonts w:ascii="Times New Roman" w:hAnsi="Times New Roman" w:cs="Times New Roman"/>
          <w:b/>
          <w:bCs/>
          <w:sz w:val="24"/>
          <w:szCs w:val="24"/>
        </w:rPr>
        <w:t xml:space="preserve"> L.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Doctor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Medicine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professor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Director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Scientific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Institute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Genetic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Immunological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Foundations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Development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Pathology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Pharmacogenetics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Higher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State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Educational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Institution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Ukraine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"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Ukrainian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Medical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Stomatological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Academy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",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Poltava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Ukraine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36B">
        <w:rPr>
          <w:rFonts w:ascii="Times New Roman" w:hAnsi="Times New Roman" w:cs="Times New Roman"/>
          <w:b/>
          <w:bCs/>
          <w:sz w:val="24"/>
          <w:szCs w:val="24"/>
        </w:rPr>
        <w:t>Nakonechna</w:t>
      </w:r>
      <w:proofErr w:type="spellEnd"/>
      <w:r w:rsidRPr="003A536B">
        <w:rPr>
          <w:rFonts w:ascii="Times New Roman" w:hAnsi="Times New Roman" w:cs="Times New Roman"/>
          <w:b/>
          <w:bCs/>
          <w:sz w:val="24"/>
          <w:szCs w:val="24"/>
        </w:rPr>
        <w:t xml:space="preserve"> Y.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Candidate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Engineering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Sciences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Associate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Professor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Docent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Department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Food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industry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technolo-gies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restaurant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industry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Poltava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University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Economics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Trade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Poltava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Ukraine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36B">
        <w:rPr>
          <w:rFonts w:ascii="Times New Roman" w:hAnsi="Times New Roman" w:cs="Times New Roman"/>
          <w:b/>
          <w:bCs/>
          <w:sz w:val="24"/>
          <w:szCs w:val="24"/>
        </w:rPr>
        <w:t>Rogova</w:t>
      </w:r>
      <w:proofErr w:type="spellEnd"/>
      <w:r w:rsidRPr="003A536B">
        <w:rPr>
          <w:rFonts w:ascii="Times New Roman" w:hAnsi="Times New Roman" w:cs="Times New Roman"/>
          <w:b/>
          <w:bCs/>
          <w:sz w:val="24"/>
          <w:szCs w:val="24"/>
        </w:rPr>
        <w:t xml:space="preserve"> N.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lastRenderedPageBreak/>
        <w:t>Candidate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Engineering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Sciences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Associate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Professor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Department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Hotel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restaurant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resort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indus-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try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Poltava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University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Economics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Trade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”,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Poltava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A536B">
        <w:rPr>
          <w:rFonts w:ascii="Times New Roman" w:hAnsi="Times New Roman" w:cs="Times New Roman"/>
          <w:i/>
          <w:iCs/>
          <w:sz w:val="24"/>
          <w:szCs w:val="24"/>
        </w:rPr>
        <w:t>Ukraine</w:t>
      </w:r>
      <w:proofErr w:type="spellEnd"/>
      <w:r w:rsidRPr="003A536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36B">
        <w:rPr>
          <w:rFonts w:ascii="Times New Roman" w:hAnsi="Times New Roman" w:cs="Times New Roman"/>
          <w:b/>
          <w:bCs/>
          <w:sz w:val="24"/>
          <w:szCs w:val="24"/>
        </w:rPr>
        <w:t xml:space="preserve">Анотація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36B">
        <w:rPr>
          <w:rFonts w:ascii="Times New Roman" w:hAnsi="Times New Roman" w:cs="Times New Roman"/>
          <w:sz w:val="24"/>
          <w:szCs w:val="24"/>
        </w:rPr>
        <w:t>Обґрунтовано роль харчування в житті людини. Запропоновано ств</w:t>
      </w:r>
      <w:r w:rsidR="001253B0">
        <w:rPr>
          <w:rFonts w:ascii="Times New Roman" w:hAnsi="Times New Roman" w:cs="Times New Roman"/>
          <w:sz w:val="24"/>
          <w:szCs w:val="24"/>
        </w:rPr>
        <w:t>орення технологій нових біологі</w:t>
      </w:r>
      <w:r w:rsidRPr="003A536B">
        <w:rPr>
          <w:rFonts w:ascii="Times New Roman" w:hAnsi="Times New Roman" w:cs="Times New Roman"/>
          <w:sz w:val="24"/>
          <w:szCs w:val="24"/>
        </w:rPr>
        <w:t xml:space="preserve">чно цінних напоїв на основі рослинної сировини з використанням волоського горіха та споживання їх для підвищення резистентності організму. Представлені результати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медико-біологічної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апробації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плодоовоче-вих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напоїв у щоденному раціоні людини. Підтверджена їх біологічна цінність і здатність стабілізувати показники, які характеризують стан імунної системи у межах норми.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36B">
        <w:rPr>
          <w:rFonts w:ascii="Times New Roman" w:hAnsi="Times New Roman" w:cs="Times New Roman"/>
          <w:b/>
          <w:bCs/>
          <w:sz w:val="24"/>
          <w:szCs w:val="24"/>
        </w:rPr>
        <w:t>Abstract</w:t>
      </w:r>
      <w:proofErr w:type="spellEnd"/>
      <w:r w:rsidRPr="003A53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36B">
        <w:rPr>
          <w:rFonts w:ascii="Times New Roman" w:hAnsi="Times New Roman" w:cs="Times New Roman"/>
          <w:sz w:val="24"/>
          <w:szCs w:val="24"/>
        </w:rPr>
        <w:t>Thoroughly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creation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biologically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valuable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drinks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vegetable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raw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walnut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consumption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body's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proposed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medical-biological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testing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vegetable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drinks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diet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stabilize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characterize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immune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normal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confirmed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36B">
        <w:rPr>
          <w:rFonts w:ascii="Times New Roman" w:hAnsi="Times New Roman" w:cs="Times New Roman"/>
          <w:b/>
          <w:bCs/>
          <w:sz w:val="24"/>
          <w:szCs w:val="24"/>
        </w:rPr>
        <w:t xml:space="preserve">Ключові слова: </w:t>
      </w:r>
      <w:r w:rsidRPr="003A536B">
        <w:rPr>
          <w:rFonts w:ascii="Times New Roman" w:hAnsi="Times New Roman" w:cs="Times New Roman"/>
          <w:sz w:val="24"/>
          <w:szCs w:val="24"/>
        </w:rPr>
        <w:t xml:space="preserve">напої, волоський горіх, горіхова добавка, біологічна цінність, харчовий раціон,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іму-нна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система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36B">
        <w:rPr>
          <w:rFonts w:ascii="Times New Roman" w:hAnsi="Times New Roman" w:cs="Times New Roman"/>
          <w:b/>
          <w:bCs/>
          <w:sz w:val="24"/>
          <w:szCs w:val="24"/>
        </w:rPr>
        <w:t>Keywords</w:t>
      </w:r>
      <w:proofErr w:type="spellEnd"/>
      <w:r w:rsidRPr="003A536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beverages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walnut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nuts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additive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diet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immune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36B">
        <w:rPr>
          <w:rFonts w:ascii="Times New Roman" w:hAnsi="Times New Roman" w:cs="Times New Roman"/>
          <w:sz w:val="24"/>
          <w:szCs w:val="24"/>
        </w:rPr>
        <w:t xml:space="preserve">Повноцінне і здорове харчування - одне з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най-більш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важливих і необхідних умов для збереження життя і здоров’я нації. В останні роки в науці про харчування отримало розвиток новий напрямок - так зване функціональне харчування.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Функціона-льні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продукти при систематичному вживанні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по-винні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надавати регулюючу дію на макроорганізми або ті чи інші органи і системи, забезпечуючи,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без-медикаментозну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корекцію їх функцій [1]. </w:t>
      </w:r>
    </w:p>
    <w:p w:rsidR="003A536B" w:rsidRPr="003A536B" w:rsidRDefault="003A536B" w:rsidP="00FF4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36B">
        <w:rPr>
          <w:rFonts w:ascii="Times New Roman" w:hAnsi="Times New Roman" w:cs="Times New Roman"/>
          <w:sz w:val="24"/>
          <w:szCs w:val="24"/>
        </w:rPr>
        <w:t xml:space="preserve">В даний час актуальною є задача відновлення функцій органів і систем </w:t>
      </w:r>
      <w:r w:rsidR="001253B0">
        <w:rPr>
          <w:rFonts w:ascii="Times New Roman" w:hAnsi="Times New Roman" w:cs="Times New Roman"/>
          <w:sz w:val="24"/>
          <w:szCs w:val="24"/>
        </w:rPr>
        <w:lastRenderedPageBreak/>
        <w:t>людського організму, від</w:t>
      </w:r>
      <w:r w:rsidRPr="003A536B">
        <w:rPr>
          <w:rFonts w:ascii="Times New Roman" w:hAnsi="Times New Roman" w:cs="Times New Roman"/>
          <w:sz w:val="24"/>
          <w:szCs w:val="24"/>
        </w:rPr>
        <w:t>повідальних за а</w:t>
      </w:r>
      <w:r w:rsidR="001253B0">
        <w:rPr>
          <w:rFonts w:ascii="Times New Roman" w:hAnsi="Times New Roman" w:cs="Times New Roman"/>
          <w:sz w:val="24"/>
          <w:szCs w:val="24"/>
        </w:rPr>
        <w:t>даптацію до несприятливих факто</w:t>
      </w:r>
      <w:r w:rsidRPr="003A536B">
        <w:rPr>
          <w:rFonts w:ascii="Times New Roman" w:hAnsi="Times New Roman" w:cs="Times New Roman"/>
          <w:sz w:val="24"/>
          <w:szCs w:val="24"/>
        </w:rPr>
        <w:t>рів навколишнього середовища, відн</w:t>
      </w:r>
      <w:r w:rsidR="00FF4BC2">
        <w:rPr>
          <w:rFonts w:ascii="Times New Roman" w:hAnsi="Times New Roman" w:cs="Times New Roman"/>
          <w:sz w:val="24"/>
          <w:szCs w:val="24"/>
        </w:rPr>
        <w:t>овлення пра</w:t>
      </w:r>
      <w:r w:rsidRPr="003A536B">
        <w:rPr>
          <w:rFonts w:ascii="Times New Roman" w:hAnsi="Times New Roman" w:cs="Times New Roman"/>
          <w:sz w:val="24"/>
          <w:szCs w:val="24"/>
        </w:rPr>
        <w:t>цездатності. Оди</w:t>
      </w:r>
      <w:r w:rsidR="001253B0">
        <w:rPr>
          <w:rFonts w:ascii="Times New Roman" w:hAnsi="Times New Roman" w:cs="Times New Roman"/>
          <w:sz w:val="24"/>
          <w:szCs w:val="24"/>
        </w:rPr>
        <w:t>н з найефективніших шляхів оздо</w:t>
      </w:r>
      <w:r w:rsidRPr="003A536B">
        <w:rPr>
          <w:rFonts w:ascii="Times New Roman" w:hAnsi="Times New Roman" w:cs="Times New Roman"/>
          <w:sz w:val="24"/>
          <w:szCs w:val="24"/>
        </w:rPr>
        <w:t>ровлення населен</w:t>
      </w:r>
      <w:r w:rsidR="001253B0">
        <w:rPr>
          <w:rFonts w:ascii="Times New Roman" w:hAnsi="Times New Roman" w:cs="Times New Roman"/>
          <w:sz w:val="24"/>
          <w:szCs w:val="24"/>
        </w:rPr>
        <w:t>ня складається в широкому засто</w:t>
      </w:r>
      <w:r w:rsidRPr="003A536B">
        <w:rPr>
          <w:rFonts w:ascii="Times New Roman" w:hAnsi="Times New Roman" w:cs="Times New Roman"/>
          <w:sz w:val="24"/>
          <w:szCs w:val="24"/>
        </w:rPr>
        <w:t xml:space="preserve">суванні природних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біорегуляторів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36B">
        <w:rPr>
          <w:rFonts w:ascii="Times New Roman" w:hAnsi="Times New Roman" w:cs="Times New Roman"/>
          <w:sz w:val="24"/>
          <w:szCs w:val="24"/>
        </w:rPr>
        <w:t xml:space="preserve">На сучасному етапі виробництва харчових продуктів основним напрямком є розроблення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ком-бінованих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збагачених продуктів високої якості, у тому числі напоїв і смузі. Особливо спостерігається підвищена увага фахівців до сировини природного походження, яка містить біологічно активні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речо-вини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і володіє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поліфункціональними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властивос-тями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. Такою сировиною можуть служити плоди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во-лоського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горіха молочно-воскової стиглості,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ці-лющі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властивості якого, відомі ще з давніх-давен [2].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36B">
        <w:rPr>
          <w:rFonts w:ascii="Times New Roman" w:hAnsi="Times New Roman" w:cs="Times New Roman"/>
          <w:sz w:val="24"/>
          <w:szCs w:val="24"/>
        </w:rPr>
        <w:t xml:space="preserve">Враховуючи існуючі запаси місцевої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рослин-ної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сировини, актуальним є питання удосконалення технології напоїв (смузі) на основі використання малопоширеної плодово-овочевої сировини та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во-лоського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горіха для одержання збалансованих за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бі-охімічним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складом продуктів, зокрема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функціона-льних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, що стане одним із факторів покращення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здо-ров’я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населення та в певній мірі попередить негативний вплив техногенних факторів.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36B">
        <w:rPr>
          <w:rFonts w:ascii="Times New Roman" w:hAnsi="Times New Roman" w:cs="Times New Roman"/>
          <w:sz w:val="24"/>
          <w:szCs w:val="24"/>
        </w:rPr>
        <w:t xml:space="preserve">Для забезпечення фізіологічних потреб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органі-зму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людини в біологічно активних речовинах, які сприяють його резистентності та профілактиці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за-хворювань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, розроблені технології плодоовочевих напоїв (смузі) з додаванням горіхової добавки [2-5]. </w:t>
      </w:r>
    </w:p>
    <w:p w:rsidR="003A536B" w:rsidRPr="003A536B" w:rsidRDefault="00FF4BC2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 дослідження </w:t>
      </w:r>
      <w:r w:rsidR="003A536B" w:rsidRPr="003A536B">
        <w:rPr>
          <w:rFonts w:ascii="Times New Roman" w:hAnsi="Times New Roman" w:cs="Times New Roman"/>
          <w:sz w:val="24"/>
          <w:szCs w:val="24"/>
        </w:rPr>
        <w:t xml:space="preserve"> забезпечити профілактику захворювань</w:t>
      </w:r>
      <w:r w:rsidR="001253B0">
        <w:rPr>
          <w:rFonts w:ascii="Times New Roman" w:hAnsi="Times New Roman" w:cs="Times New Roman"/>
          <w:sz w:val="24"/>
          <w:szCs w:val="24"/>
        </w:rPr>
        <w:t xml:space="preserve"> шляхом включення в щоденний ра</w:t>
      </w:r>
      <w:r w:rsidR="003A536B" w:rsidRPr="003A536B">
        <w:rPr>
          <w:rFonts w:ascii="Times New Roman" w:hAnsi="Times New Roman" w:cs="Times New Roman"/>
          <w:sz w:val="24"/>
          <w:szCs w:val="24"/>
        </w:rPr>
        <w:t xml:space="preserve">ціон напоїв (смузі) оздоровчого направлення.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36B">
        <w:rPr>
          <w:rFonts w:ascii="Times New Roman" w:hAnsi="Times New Roman" w:cs="Times New Roman"/>
          <w:sz w:val="24"/>
          <w:szCs w:val="24"/>
        </w:rPr>
        <w:t>Проведено кл</w:t>
      </w:r>
      <w:r w:rsidR="00FF4BC2">
        <w:rPr>
          <w:rFonts w:ascii="Times New Roman" w:hAnsi="Times New Roman" w:cs="Times New Roman"/>
          <w:sz w:val="24"/>
          <w:szCs w:val="24"/>
        </w:rPr>
        <w:t>інічну апробацію харчового раці</w:t>
      </w:r>
      <w:r w:rsidRPr="003A536B">
        <w:rPr>
          <w:rFonts w:ascii="Times New Roman" w:hAnsi="Times New Roman" w:cs="Times New Roman"/>
          <w:sz w:val="24"/>
          <w:szCs w:val="24"/>
        </w:rPr>
        <w:t>ону з додаванням розроблених напоїв, до складу яких входить плод</w:t>
      </w:r>
      <w:r w:rsidR="00FF4BC2">
        <w:rPr>
          <w:rFonts w:ascii="Times New Roman" w:hAnsi="Times New Roman" w:cs="Times New Roman"/>
          <w:sz w:val="24"/>
          <w:szCs w:val="24"/>
        </w:rPr>
        <w:t>оовочева сировина (гарбуз, топі</w:t>
      </w:r>
      <w:r w:rsidRPr="003A536B">
        <w:rPr>
          <w:rFonts w:ascii="Times New Roman" w:hAnsi="Times New Roman" w:cs="Times New Roman"/>
          <w:sz w:val="24"/>
          <w:szCs w:val="24"/>
        </w:rPr>
        <w:t xml:space="preserve">намбур, алича) і біологічно цінна горіхова добавка (волоський горіх молочно-воскової стадії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стигло-сті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) із підвищеним вмістом антиоксидантів,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кароти-ноїдів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, мікроелементів і вітамінів.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36B">
        <w:rPr>
          <w:rFonts w:ascii="Times New Roman" w:hAnsi="Times New Roman" w:cs="Times New Roman"/>
          <w:sz w:val="24"/>
          <w:szCs w:val="24"/>
        </w:rPr>
        <w:lastRenderedPageBreak/>
        <w:t>Дослідження проведено за участі 20 осіб віком 18-25 років чоловіч</w:t>
      </w:r>
      <w:r w:rsidR="00FF4BC2">
        <w:rPr>
          <w:rFonts w:ascii="Times New Roman" w:hAnsi="Times New Roman" w:cs="Times New Roman"/>
          <w:sz w:val="24"/>
          <w:szCs w:val="24"/>
        </w:rPr>
        <w:t>ої статі. Для оцінки впливу ком</w:t>
      </w:r>
      <w:r w:rsidRPr="003A536B">
        <w:rPr>
          <w:rFonts w:ascii="Times New Roman" w:hAnsi="Times New Roman" w:cs="Times New Roman"/>
          <w:sz w:val="24"/>
          <w:szCs w:val="24"/>
        </w:rPr>
        <w:t xml:space="preserve">понентів досліджуваних напоїв на стан імунної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си-стеми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було вибрано період - кінець осені – початок зими, коли змінюється температурний р</w:t>
      </w:r>
      <w:r w:rsidR="001253B0">
        <w:rPr>
          <w:rFonts w:ascii="Times New Roman" w:hAnsi="Times New Roman" w:cs="Times New Roman"/>
          <w:sz w:val="24"/>
          <w:szCs w:val="24"/>
        </w:rPr>
        <w:t>ежим і від</w:t>
      </w:r>
      <w:r w:rsidRPr="003A536B">
        <w:rPr>
          <w:rFonts w:ascii="Times New Roman" w:hAnsi="Times New Roman" w:cs="Times New Roman"/>
          <w:sz w:val="24"/>
          <w:szCs w:val="24"/>
        </w:rPr>
        <w:t>бувається послаб</w:t>
      </w:r>
      <w:r w:rsidR="00FF4BC2">
        <w:rPr>
          <w:rFonts w:ascii="Times New Roman" w:hAnsi="Times New Roman" w:cs="Times New Roman"/>
          <w:sz w:val="24"/>
          <w:szCs w:val="24"/>
        </w:rPr>
        <w:t>лення імунітету. Перед проведен</w:t>
      </w:r>
      <w:r w:rsidRPr="003A536B">
        <w:rPr>
          <w:rFonts w:ascii="Times New Roman" w:hAnsi="Times New Roman" w:cs="Times New Roman"/>
          <w:sz w:val="24"/>
          <w:szCs w:val="24"/>
        </w:rPr>
        <w:t xml:space="preserve">ням дослідження </w:t>
      </w:r>
      <w:r w:rsidR="00FF4BC2">
        <w:rPr>
          <w:rFonts w:ascii="Times New Roman" w:hAnsi="Times New Roman" w:cs="Times New Roman"/>
          <w:sz w:val="24"/>
          <w:szCs w:val="24"/>
        </w:rPr>
        <w:t>в усіх учасників отримано добро</w:t>
      </w:r>
      <w:r w:rsidRPr="003A536B">
        <w:rPr>
          <w:rFonts w:ascii="Times New Roman" w:hAnsi="Times New Roman" w:cs="Times New Roman"/>
          <w:sz w:val="24"/>
          <w:szCs w:val="24"/>
        </w:rPr>
        <w:t xml:space="preserve">вільну згоду на участь у дослідженні. Сформовано дві групи – основну та контрольну. Особам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основ-ної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групи, куди </w:t>
      </w:r>
      <w:r w:rsidR="00FF4BC2">
        <w:rPr>
          <w:rFonts w:ascii="Times New Roman" w:hAnsi="Times New Roman" w:cs="Times New Roman"/>
          <w:sz w:val="24"/>
          <w:szCs w:val="24"/>
        </w:rPr>
        <w:t>увійшли 10 осіб, призначений що</w:t>
      </w:r>
      <w:r w:rsidRPr="003A536B">
        <w:rPr>
          <w:rFonts w:ascii="Times New Roman" w:hAnsi="Times New Roman" w:cs="Times New Roman"/>
          <w:sz w:val="24"/>
          <w:szCs w:val="24"/>
        </w:rPr>
        <w:t>денний харчови</w:t>
      </w:r>
      <w:r w:rsidR="00FF4BC2">
        <w:rPr>
          <w:rFonts w:ascii="Times New Roman" w:hAnsi="Times New Roman" w:cs="Times New Roman"/>
          <w:sz w:val="24"/>
          <w:szCs w:val="24"/>
        </w:rPr>
        <w:t>й раціон із включенням розробле</w:t>
      </w:r>
      <w:r w:rsidRPr="003A536B">
        <w:rPr>
          <w:rFonts w:ascii="Times New Roman" w:hAnsi="Times New Roman" w:cs="Times New Roman"/>
          <w:sz w:val="24"/>
          <w:szCs w:val="24"/>
        </w:rPr>
        <w:t>них плодоовочевих</w:t>
      </w:r>
      <w:r w:rsidR="00FF4BC2">
        <w:rPr>
          <w:rFonts w:ascii="Times New Roman" w:hAnsi="Times New Roman" w:cs="Times New Roman"/>
          <w:sz w:val="24"/>
          <w:szCs w:val="24"/>
        </w:rPr>
        <w:t xml:space="preserve"> напоїв (смузі) з додаванням го</w:t>
      </w:r>
      <w:r w:rsidRPr="003A536B">
        <w:rPr>
          <w:rFonts w:ascii="Times New Roman" w:hAnsi="Times New Roman" w:cs="Times New Roman"/>
          <w:sz w:val="24"/>
          <w:szCs w:val="24"/>
        </w:rPr>
        <w:t xml:space="preserve">ріхової добавки. Особи контрольної групи (10 осіб) отримували звичайний раціон харчування.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36B">
        <w:rPr>
          <w:rFonts w:ascii="Times New Roman" w:hAnsi="Times New Roman" w:cs="Times New Roman"/>
          <w:sz w:val="24"/>
          <w:szCs w:val="24"/>
        </w:rPr>
        <w:t>Під час проведення дослідження в учасників проводили реєстрацію особливос</w:t>
      </w:r>
      <w:r w:rsidR="00FF4BC2">
        <w:rPr>
          <w:rFonts w:ascii="Times New Roman" w:hAnsi="Times New Roman" w:cs="Times New Roman"/>
          <w:sz w:val="24"/>
          <w:szCs w:val="24"/>
        </w:rPr>
        <w:t>тей режиму хар</w:t>
      </w:r>
      <w:r w:rsidRPr="003A536B">
        <w:rPr>
          <w:rFonts w:ascii="Times New Roman" w:hAnsi="Times New Roman" w:cs="Times New Roman"/>
          <w:sz w:val="24"/>
          <w:szCs w:val="24"/>
        </w:rPr>
        <w:t>чування, наявност</w:t>
      </w:r>
      <w:r w:rsidR="00FF4BC2">
        <w:rPr>
          <w:rFonts w:ascii="Times New Roman" w:hAnsi="Times New Roman" w:cs="Times New Roman"/>
          <w:sz w:val="24"/>
          <w:szCs w:val="24"/>
        </w:rPr>
        <w:t>і захворювань, наявності можлив</w:t>
      </w:r>
      <w:r w:rsidRPr="003A536B">
        <w:rPr>
          <w:rFonts w:ascii="Times New Roman" w:hAnsi="Times New Roman" w:cs="Times New Roman"/>
          <w:sz w:val="24"/>
          <w:szCs w:val="24"/>
        </w:rPr>
        <w:t xml:space="preserve">их оперативних втручань, скарг на самопочуття, шкідливих звичок, відмічались зміни самопочуття під час проведення дослідження. Особам основної та контрольної груп проведено дослідження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антро-пометричних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показників з визначенням маси тіла, росту. Досліджу</w:t>
      </w:r>
      <w:r w:rsidR="00FF4BC2">
        <w:rPr>
          <w:rFonts w:ascii="Times New Roman" w:hAnsi="Times New Roman" w:cs="Times New Roman"/>
          <w:sz w:val="24"/>
          <w:szCs w:val="24"/>
        </w:rPr>
        <w:t>вався пульс на периферичному кі</w:t>
      </w:r>
      <w:r w:rsidRPr="003A536B">
        <w:rPr>
          <w:rFonts w:ascii="Times New Roman" w:hAnsi="Times New Roman" w:cs="Times New Roman"/>
          <w:sz w:val="24"/>
          <w:szCs w:val="24"/>
        </w:rPr>
        <w:t>нці променевій артерії та артеріальний тиск за С.Н. Коротковим з</w:t>
      </w:r>
      <w:r w:rsidR="00FF4BC2">
        <w:rPr>
          <w:rFonts w:ascii="Times New Roman" w:hAnsi="Times New Roman" w:cs="Times New Roman"/>
          <w:sz w:val="24"/>
          <w:szCs w:val="24"/>
        </w:rPr>
        <w:t xml:space="preserve"> використанням медичного тономе</w:t>
      </w:r>
      <w:r w:rsidRPr="003A536B">
        <w:rPr>
          <w:rFonts w:ascii="Times New Roman" w:hAnsi="Times New Roman" w:cs="Times New Roman"/>
          <w:sz w:val="24"/>
          <w:szCs w:val="24"/>
        </w:rPr>
        <w:t xml:space="preserve">тру.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36B">
        <w:rPr>
          <w:rFonts w:ascii="Times New Roman" w:hAnsi="Times New Roman" w:cs="Times New Roman"/>
          <w:sz w:val="24"/>
          <w:szCs w:val="24"/>
        </w:rPr>
        <w:t xml:space="preserve">Лабораторне дослідження загального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клініч-ного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аналізу крові проведено особам основної та контрольної груп на першу та на 11 добу після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при-значення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харчов</w:t>
      </w:r>
      <w:r w:rsidR="00FF4BC2">
        <w:rPr>
          <w:rFonts w:ascii="Times New Roman" w:hAnsi="Times New Roman" w:cs="Times New Roman"/>
          <w:sz w:val="24"/>
          <w:szCs w:val="24"/>
        </w:rPr>
        <w:t>ого раціону з включенням розроб</w:t>
      </w:r>
      <w:r w:rsidRPr="003A536B">
        <w:rPr>
          <w:rFonts w:ascii="Times New Roman" w:hAnsi="Times New Roman" w:cs="Times New Roman"/>
          <w:sz w:val="24"/>
          <w:szCs w:val="24"/>
        </w:rPr>
        <w:t>лених напоїв. Кров для дослідження отримували зранку натщесерце</w:t>
      </w:r>
      <w:r w:rsidR="001253B0">
        <w:rPr>
          <w:rFonts w:ascii="Times New Roman" w:hAnsi="Times New Roman" w:cs="Times New Roman"/>
          <w:sz w:val="24"/>
          <w:szCs w:val="24"/>
        </w:rPr>
        <w:t xml:space="preserve"> [6, с. 71]. Визначення показни</w:t>
      </w:r>
      <w:r w:rsidRPr="003A536B">
        <w:rPr>
          <w:rFonts w:ascii="Times New Roman" w:hAnsi="Times New Roman" w:cs="Times New Roman"/>
          <w:sz w:val="24"/>
          <w:szCs w:val="24"/>
        </w:rPr>
        <w:t xml:space="preserve">ків загального клінічного аналізу крові проводили за допомогою автоматичного гематологічного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ана-лізатора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«BC 3000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Plus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Mindray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» в лабораторії 1 міської клінічної лікарні м. Полтава [7].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36B">
        <w:rPr>
          <w:rFonts w:ascii="Times New Roman" w:hAnsi="Times New Roman" w:cs="Times New Roman"/>
          <w:sz w:val="24"/>
          <w:szCs w:val="24"/>
        </w:rPr>
        <w:t>Одержані дан</w:t>
      </w:r>
      <w:r w:rsidR="00FF4BC2">
        <w:rPr>
          <w:rFonts w:ascii="Times New Roman" w:hAnsi="Times New Roman" w:cs="Times New Roman"/>
          <w:sz w:val="24"/>
          <w:szCs w:val="24"/>
        </w:rPr>
        <w:t>і опрацьовані методами варіацій</w:t>
      </w:r>
      <w:r w:rsidRPr="003A536B">
        <w:rPr>
          <w:rFonts w:ascii="Times New Roman" w:hAnsi="Times New Roman" w:cs="Times New Roman"/>
          <w:sz w:val="24"/>
          <w:szCs w:val="24"/>
        </w:rPr>
        <w:t xml:space="preserve">ного статичного аналізу з визначенням парного критерію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Ст’юдента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за допомогою програми STATISTICA 6.0 </w:t>
      </w:r>
      <w:r w:rsidRPr="003A536B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StatSoft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, США) з обчисленням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се-реднього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арифметичного (М) і стандартної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поми-лки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(m) [8]. Визначення достовірності відмінностей проводили за допомогою t–критерію для попарно-пов’язаних величин та критерію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Ст’</w:t>
      </w:r>
      <w:r w:rsidR="00FF4BC2">
        <w:rPr>
          <w:rFonts w:ascii="Times New Roman" w:hAnsi="Times New Roman" w:cs="Times New Roman"/>
          <w:sz w:val="24"/>
          <w:szCs w:val="24"/>
        </w:rPr>
        <w:t>юдента</w:t>
      </w:r>
      <w:proofErr w:type="spellEnd"/>
      <w:r w:rsidR="00FF4BC2">
        <w:rPr>
          <w:rFonts w:ascii="Times New Roman" w:hAnsi="Times New Roman" w:cs="Times New Roman"/>
          <w:sz w:val="24"/>
          <w:szCs w:val="24"/>
        </w:rPr>
        <w:t>. Вірогі</w:t>
      </w:r>
      <w:r w:rsidRPr="003A536B">
        <w:rPr>
          <w:rFonts w:ascii="Times New Roman" w:hAnsi="Times New Roman" w:cs="Times New Roman"/>
          <w:sz w:val="24"/>
          <w:szCs w:val="24"/>
        </w:rPr>
        <w:t xml:space="preserve">дними вважали результати при р&lt;0,05.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36B">
        <w:rPr>
          <w:rFonts w:ascii="Times New Roman" w:hAnsi="Times New Roman" w:cs="Times New Roman"/>
          <w:sz w:val="24"/>
          <w:szCs w:val="24"/>
        </w:rPr>
        <w:t xml:space="preserve">Дослідження антропометричних показників показало, що середнє значення маси тіла у осіб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до-сліджуваної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групи становило 71,9±4,62 кг, зріст - 170,5±0,72 см. Показники артеріального пульсу в середньому становили 74,8±3,62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уд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хв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, систолічний артеріальний тиск - 117,1±2,77 мм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. ст.,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діастолі-чний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- 90,4±8,32 мм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. ст.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36B">
        <w:rPr>
          <w:rFonts w:ascii="Times New Roman" w:hAnsi="Times New Roman" w:cs="Times New Roman"/>
          <w:sz w:val="24"/>
          <w:szCs w:val="24"/>
        </w:rPr>
        <w:t>Опитування показало, що для всіх учасників був характерним звичайний режим харчування, з обмеженням частк</w:t>
      </w:r>
      <w:r w:rsidR="00FF4BC2">
        <w:rPr>
          <w:rFonts w:ascii="Times New Roman" w:hAnsi="Times New Roman" w:cs="Times New Roman"/>
          <w:sz w:val="24"/>
          <w:szCs w:val="24"/>
        </w:rPr>
        <w:t>и свіжих овочів та фруктів у зи</w:t>
      </w:r>
      <w:r w:rsidRPr="003A536B">
        <w:rPr>
          <w:rFonts w:ascii="Times New Roman" w:hAnsi="Times New Roman" w:cs="Times New Roman"/>
          <w:sz w:val="24"/>
          <w:szCs w:val="24"/>
        </w:rPr>
        <w:t xml:space="preserve">мній період року. Наявність шкідливих звичок усі досліджувані заперечували. Один із респондентів основної групи скаржився на періодичні підйоми артеріального тиску.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36B">
        <w:rPr>
          <w:rFonts w:ascii="Times New Roman" w:hAnsi="Times New Roman" w:cs="Times New Roman"/>
          <w:sz w:val="24"/>
          <w:szCs w:val="24"/>
        </w:rPr>
        <w:t>Під час пров</w:t>
      </w:r>
      <w:r w:rsidR="00FF4BC2">
        <w:rPr>
          <w:rFonts w:ascii="Times New Roman" w:hAnsi="Times New Roman" w:cs="Times New Roman"/>
          <w:sz w:val="24"/>
          <w:szCs w:val="24"/>
        </w:rPr>
        <w:t>едення дослідження усі респонде</w:t>
      </w:r>
      <w:r w:rsidRPr="003A536B">
        <w:rPr>
          <w:rFonts w:ascii="Times New Roman" w:hAnsi="Times New Roman" w:cs="Times New Roman"/>
          <w:sz w:val="24"/>
          <w:szCs w:val="24"/>
        </w:rPr>
        <w:t>нти, які отримува</w:t>
      </w:r>
      <w:r w:rsidR="00FF4BC2">
        <w:rPr>
          <w:rFonts w:ascii="Times New Roman" w:hAnsi="Times New Roman" w:cs="Times New Roman"/>
          <w:sz w:val="24"/>
          <w:szCs w:val="24"/>
        </w:rPr>
        <w:t>ли плодоовочеві напої з додаван</w:t>
      </w:r>
      <w:r w:rsidRPr="003A536B">
        <w:rPr>
          <w:rFonts w:ascii="Times New Roman" w:hAnsi="Times New Roman" w:cs="Times New Roman"/>
          <w:sz w:val="24"/>
          <w:szCs w:val="24"/>
        </w:rPr>
        <w:t>ням горіхової д</w:t>
      </w:r>
      <w:r w:rsidR="00FF4BC2">
        <w:rPr>
          <w:rFonts w:ascii="Times New Roman" w:hAnsi="Times New Roman" w:cs="Times New Roman"/>
          <w:sz w:val="24"/>
          <w:szCs w:val="24"/>
        </w:rPr>
        <w:t>обавки відзначили покращення са</w:t>
      </w:r>
      <w:r w:rsidRPr="003A536B">
        <w:rPr>
          <w:rFonts w:ascii="Times New Roman" w:hAnsi="Times New Roman" w:cs="Times New Roman"/>
          <w:sz w:val="24"/>
          <w:szCs w:val="24"/>
        </w:rPr>
        <w:t>мопочуття. 20 % р</w:t>
      </w:r>
      <w:r w:rsidR="00FF4BC2">
        <w:rPr>
          <w:rFonts w:ascii="Times New Roman" w:hAnsi="Times New Roman" w:cs="Times New Roman"/>
          <w:sz w:val="24"/>
          <w:szCs w:val="24"/>
        </w:rPr>
        <w:t>еспондентів відзначили появу ві</w:t>
      </w:r>
      <w:r w:rsidRPr="003A536B">
        <w:rPr>
          <w:rFonts w:ascii="Times New Roman" w:hAnsi="Times New Roman" w:cs="Times New Roman"/>
          <w:sz w:val="24"/>
          <w:szCs w:val="24"/>
        </w:rPr>
        <w:t>дчуття підйому енергії, піднесеного настрою, у 20 % після прийом</w:t>
      </w:r>
      <w:r w:rsidR="00FF4BC2">
        <w:rPr>
          <w:rFonts w:ascii="Times New Roman" w:hAnsi="Times New Roman" w:cs="Times New Roman"/>
          <w:sz w:val="24"/>
          <w:szCs w:val="24"/>
        </w:rPr>
        <w:t>у напоїв формувалось почуття на</w:t>
      </w:r>
      <w:r w:rsidRPr="003A536B">
        <w:rPr>
          <w:rFonts w:ascii="Times New Roman" w:hAnsi="Times New Roman" w:cs="Times New Roman"/>
          <w:sz w:val="24"/>
          <w:szCs w:val="24"/>
        </w:rPr>
        <w:t xml:space="preserve">сиченості організму, 30 % відмітили нормалізацію роботи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кишечника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36B">
        <w:rPr>
          <w:rFonts w:ascii="Times New Roman" w:hAnsi="Times New Roman" w:cs="Times New Roman"/>
          <w:sz w:val="24"/>
          <w:szCs w:val="24"/>
        </w:rPr>
        <w:t>Загальний клі</w:t>
      </w:r>
      <w:r w:rsidR="00FF4BC2">
        <w:rPr>
          <w:rFonts w:ascii="Times New Roman" w:hAnsi="Times New Roman" w:cs="Times New Roman"/>
          <w:sz w:val="24"/>
          <w:szCs w:val="24"/>
        </w:rPr>
        <w:t>нічний аналіз крові широко вико</w:t>
      </w:r>
      <w:r w:rsidRPr="003A536B">
        <w:rPr>
          <w:rFonts w:ascii="Times New Roman" w:hAnsi="Times New Roman" w:cs="Times New Roman"/>
          <w:sz w:val="24"/>
          <w:szCs w:val="24"/>
        </w:rPr>
        <w:t xml:space="preserve">ристовується як </w:t>
      </w:r>
      <w:r w:rsidR="00FF4BC2">
        <w:rPr>
          <w:rFonts w:ascii="Times New Roman" w:hAnsi="Times New Roman" w:cs="Times New Roman"/>
          <w:sz w:val="24"/>
          <w:szCs w:val="24"/>
        </w:rPr>
        <w:t>один з найважливіших методів об</w:t>
      </w:r>
      <w:r w:rsidRPr="003A536B">
        <w:rPr>
          <w:rFonts w:ascii="Times New Roman" w:hAnsi="Times New Roman" w:cs="Times New Roman"/>
          <w:sz w:val="24"/>
          <w:szCs w:val="24"/>
        </w:rPr>
        <w:t>стеження при більшості захворювань, в діагностиці захворювань системи кровотворення, зокрема, йому відводиться п</w:t>
      </w:r>
      <w:r w:rsidR="00FF4BC2">
        <w:rPr>
          <w:rFonts w:ascii="Times New Roman" w:hAnsi="Times New Roman" w:cs="Times New Roman"/>
          <w:sz w:val="24"/>
          <w:szCs w:val="24"/>
        </w:rPr>
        <w:t>ровідна роль. Зміни, що відбува</w:t>
      </w:r>
      <w:r w:rsidRPr="003A536B">
        <w:rPr>
          <w:rFonts w:ascii="Times New Roman" w:hAnsi="Times New Roman" w:cs="Times New Roman"/>
          <w:sz w:val="24"/>
          <w:szCs w:val="24"/>
        </w:rPr>
        <w:t>ються в крові, найчастіше є неспецифічними, але, як правило, вони</w:t>
      </w:r>
      <w:r w:rsidR="00FF4BC2">
        <w:rPr>
          <w:rFonts w:ascii="Times New Roman" w:hAnsi="Times New Roman" w:cs="Times New Roman"/>
          <w:sz w:val="24"/>
          <w:szCs w:val="24"/>
        </w:rPr>
        <w:t xml:space="preserve"> відображають зміни, що відбува</w:t>
      </w:r>
      <w:r w:rsidRPr="003A536B">
        <w:rPr>
          <w:rFonts w:ascii="Times New Roman" w:hAnsi="Times New Roman" w:cs="Times New Roman"/>
          <w:sz w:val="24"/>
          <w:szCs w:val="24"/>
        </w:rPr>
        <w:t xml:space="preserve">ються в організмі в цілому.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36B">
        <w:rPr>
          <w:rFonts w:ascii="Times New Roman" w:hAnsi="Times New Roman" w:cs="Times New Roman"/>
          <w:sz w:val="24"/>
          <w:szCs w:val="24"/>
        </w:rPr>
        <w:t xml:space="preserve">Клітинний </w:t>
      </w:r>
      <w:r w:rsidR="00FF4BC2">
        <w:rPr>
          <w:rFonts w:ascii="Times New Roman" w:hAnsi="Times New Roman" w:cs="Times New Roman"/>
          <w:sz w:val="24"/>
          <w:szCs w:val="24"/>
        </w:rPr>
        <w:t>склад крові здорової людини дос</w:t>
      </w:r>
      <w:r w:rsidRPr="003A536B">
        <w:rPr>
          <w:rFonts w:ascii="Times New Roman" w:hAnsi="Times New Roman" w:cs="Times New Roman"/>
          <w:sz w:val="24"/>
          <w:szCs w:val="24"/>
        </w:rPr>
        <w:t>ить постійний. Його зміни, які відбуваються при патологічних ста</w:t>
      </w:r>
      <w:r w:rsidR="00FF4BC2">
        <w:rPr>
          <w:rFonts w:ascii="Times New Roman" w:hAnsi="Times New Roman" w:cs="Times New Roman"/>
          <w:sz w:val="24"/>
          <w:szCs w:val="24"/>
        </w:rPr>
        <w:t>нах, можуть мати важливе діагно</w:t>
      </w:r>
      <w:r w:rsidRPr="003A536B">
        <w:rPr>
          <w:rFonts w:ascii="Times New Roman" w:hAnsi="Times New Roman" w:cs="Times New Roman"/>
          <w:sz w:val="24"/>
          <w:szCs w:val="24"/>
        </w:rPr>
        <w:t>стичне значення. У той же час, деякі фізіологічні стани організ</w:t>
      </w:r>
      <w:r w:rsidR="00FF4BC2">
        <w:rPr>
          <w:rFonts w:ascii="Times New Roman" w:hAnsi="Times New Roman" w:cs="Times New Roman"/>
          <w:sz w:val="24"/>
          <w:szCs w:val="24"/>
        </w:rPr>
        <w:t xml:space="preserve">му, прийом їжі, фізичне </w:t>
      </w:r>
      <w:r w:rsidR="00FF4BC2">
        <w:rPr>
          <w:rFonts w:ascii="Times New Roman" w:hAnsi="Times New Roman" w:cs="Times New Roman"/>
          <w:sz w:val="24"/>
          <w:szCs w:val="24"/>
        </w:rPr>
        <w:lastRenderedPageBreak/>
        <w:t>наванта</w:t>
      </w:r>
      <w:r w:rsidRPr="003A536B">
        <w:rPr>
          <w:rFonts w:ascii="Times New Roman" w:hAnsi="Times New Roman" w:cs="Times New Roman"/>
          <w:sz w:val="24"/>
          <w:szCs w:val="24"/>
        </w:rPr>
        <w:t xml:space="preserve">ження, стресові стани впливають на </w:t>
      </w:r>
      <w:r w:rsidR="00FF4BC2">
        <w:rPr>
          <w:rFonts w:ascii="Times New Roman" w:hAnsi="Times New Roman" w:cs="Times New Roman"/>
          <w:sz w:val="24"/>
          <w:szCs w:val="24"/>
        </w:rPr>
        <w:t>якісний і кіль</w:t>
      </w:r>
      <w:r w:rsidRPr="003A536B">
        <w:rPr>
          <w:rFonts w:ascii="Times New Roman" w:hAnsi="Times New Roman" w:cs="Times New Roman"/>
          <w:sz w:val="24"/>
          <w:szCs w:val="24"/>
        </w:rPr>
        <w:t>кісний склад крові. Невеликі коливання показників можуть відбувают</w:t>
      </w:r>
      <w:r w:rsidR="00FF4BC2">
        <w:rPr>
          <w:rFonts w:ascii="Times New Roman" w:hAnsi="Times New Roman" w:cs="Times New Roman"/>
          <w:sz w:val="24"/>
          <w:szCs w:val="24"/>
        </w:rPr>
        <w:t>ься протягом дня під впливом пе</w:t>
      </w:r>
      <w:r w:rsidRPr="003A536B">
        <w:rPr>
          <w:rFonts w:ascii="Times New Roman" w:hAnsi="Times New Roman" w:cs="Times New Roman"/>
          <w:sz w:val="24"/>
          <w:szCs w:val="24"/>
        </w:rPr>
        <w:t xml:space="preserve">вних чинників. </w:t>
      </w:r>
    </w:p>
    <w:p w:rsidR="003A536B" w:rsidRPr="003A536B" w:rsidRDefault="003A536B" w:rsidP="00FF4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36B">
        <w:rPr>
          <w:rFonts w:ascii="Times New Roman" w:hAnsi="Times New Roman" w:cs="Times New Roman"/>
          <w:sz w:val="24"/>
          <w:szCs w:val="24"/>
        </w:rPr>
        <w:t xml:space="preserve">При оцінюванні загального клінічного аналізу крові проведено вивчення кількісного та якісного складу формених елементів, визначення числа,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ро-змірів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, форми еритроцитів і вміст в них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гемогло-біну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, визначення гематокриту (відношення об’єму плазми крові і формених елементів), загального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чи-сла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лейкоцитів із розрахунком процентного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співвід-ношення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окремих форм серед них (лейкоцитарна формула), визначення числа тромбоцитів та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дослі-дження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швидкості осідання еритроцитів (ШОЕ).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36B">
        <w:rPr>
          <w:rFonts w:ascii="Times New Roman" w:hAnsi="Times New Roman" w:cs="Times New Roman"/>
          <w:sz w:val="24"/>
          <w:szCs w:val="24"/>
        </w:rPr>
        <w:t xml:space="preserve">Відповідно до результатів, у осіб контрольної та дослідної груп на початку дослідження показники кількості еритроцитів, тромбоцитів, рівня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ге-моглобіну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, гематокриту,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еритроцитарних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індексів та ШОЕ знаходились у межах норми (табл. 1).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36B">
        <w:rPr>
          <w:rFonts w:ascii="Times New Roman" w:hAnsi="Times New Roman" w:cs="Times New Roman"/>
          <w:sz w:val="24"/>
          <w:szCs w:val="24"/>
        </w:rPr>
        <w:t>У осіб дослі</w:t>
      </w:r>
      <w:r w:rsidR="00FF4BC2">
        <w:rPr>
          <w:rFonts w:ascii="Times New Roman" w:hAnsi="Times New Roman" w:cs="Times New Roman"/>
          <w:sz w:val="24"/>
          <w:szCs w:val="24"/>
        </w:rPr>
        <w:t>дної групи через 10 діб викорис</w:t>
      </w:r>
      <w:r w:rsidRPr="003A536B">
        <w:rPr>
          <w:rFonts w:ascii="Times New Roman" w:hAnsi="Times New Roman" w:cs="Times New Roman"/>
          <w:sz w:val="24"/>
          <w:szCs w:val="24"/>
        </w:rPr>
        <w:t xml:space="preserve">тання у складі щоденного харчового раціону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плодо-овочевих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напоїв (смузі) з додаванням горіхової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до-бавки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було відмі</w:t>
      </w:r>
      <w:r w:rsidR="00FF4BC2">
        <w:rPr>
          <w:rFonts w:ascii="Times New Roman" w:hAnsi="Times New Roman" w:cs="Times New Roman"/>
          <w:sz w:val="24"/>
          <w:szCs w:val="24"/>
        </w:rPr>
        <w:t xml:space="preserve">чено достовірне збільшення </w:t>
      </w:r>
      <w:proofErr w:type="spellStart"/>
      <w:r w:rsidR="00FF4BC2">
        <w:rPr>
          <w:rFonts w:ascii="Times New Roman" w:hAnsi="Times New Roman" w:cs="Times New Roman"/>
          <w:sz w:val="24"/>
          <w:szCs w:val="24"/>
        </w:rPr>
        <w:t>ерит</w:t>
      </w:r>
      <w:r w:rsidRPr="003A536B">
        <w:rPr>
          <w:rFonts w:ascii="Times New Roman" w:hAnsi="Times New Roman" w:cs="Times New Roman"/>
          <w:sz w:val="24"/>
          <w:szCs w:val="24"/>
        </w:rPr>
        <w:t>роцитарних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індексів. Так, середній вміст гемоглобіну у окремому еритроциті збільшився на 3,86%, середня концентрація гемог</w:t>
      </w:r>
      <w:r w:rsidR="00FF4BC2">
        <w:rPr>
          <w:rFonts w:ascii="Times New Roman" w:hAnsi="Times New Roman" w:cs="Times New Roman"/>
          <w:sz w:val="24"/>
          <w:szCs w:val="24"/>
        </w:rPr>
        <w:t xml:space="preserve">лобіну у </w:t>
      </w:r>
      <w:proofErr w:type="spellStart"/>
      <w:r w:rsidR="00FF4BC2">
        <w:rPr>
          <w:rFonts w:ascii="Times New Roman" w:hAnsi="Times New Roman" w:cs="Times New Roman"/>
          <w:sz w:val="24"/>
          <w:szCs w:val="24"/>
        </w:rPr>
        <w:t>еритро-цитарній</w:t>
      </w:r>
      <w:proofErr w:type="spellEnd"/>
      <w:r w:rsidR="00FF4BC2">
        <w:rPr>
          <w:rFonts w:ascii="Times New Roman" w:hAnsi="Times New Roman" w:cs="Times New Roman"/>
          <w:sz w:val="24"/>
          <w:szCs w:val="24"/>
        </w:rPr>
        <w:t xml:space="preserve"> масі </w:t>
      </w:r>
      <w:r w:rsidRPr="003A536B">
        <w:rPr>
          <w:rFonts w:ascii="Times New Roman" w:hAnsi="Times New Roman" w:cs="Times New Roman"/>
          <w:sz w:val="24"/>
          <w:szCs w:val="24"/>
        </w:rPr>
        <w:t xml:space="preserve">на 3,79% (табл. 1). </w:t>
      </w:r>
    </w:p>
    <w:p w:rsidR="003A536B" w:rsidRPr="003A536B" w:rsidRDefault="003A536B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36B">
        <w:rPr>
          <w:rFonts w:ascii="Times New Roman" w:hAnsi="Times New Roman" w:cs="Times New Roman"/>
          <w:sz w:val="24"/>
          <w:szCs w:val="24"/>
        </w:rPr>
        <w:t>Пок</w:t>
      </w:r>
      <w:r w:rsidR="00FF4BC2">
        <w:rPr>
          <w:rFonts w:ascii="Times New Roman" w:hAnsi="Times New Roman" w:cs="Times New Roman"/>
          <w:sz w:val="24"/>
          <w:szCs w:val="24"/>
        </w:rPr>
        <w:t xml:space="preserve">азники </w:t>
      </w:r>
      <w:proofErr w:type="spellStart"/>
      <w:r w:rsidR="00FF4BC2">
        <w:rPr>
          <w:rFonts w:ascii="Times New Roman" w:hAnsi="Times New Roman" w:cs="Times New Roman"/>
          <w:sz w:val="24"/>
          <w:szCs w:val="24"/>
        </w:rPr>
        <w:t>еритроцитарних</w:t>
      </w:r>
      <w:proofErr w:type="spellEnd"/>
      <w:r w:rsidR="00FF4BC2">
        <w:rPr>
          <w:rFonts w:ascii="Times New Roman" w:hAnsi="Times New Roman" w:cs="Times New Roman"/>
          <w:sz w:val="24"/>
          <w:szCs w:val="24"/>
        </w:rPr>
        <w:t xml:space="preserve"> індексів </w:t>
      </w:r>
      <w:r w:rsidRPr="003A536B">
        <w:rPr>
          <w:rFonts w:ascii="Times New Roman" w:hAnsi="Times New Roman" w:cs="Times New Roman"/>
          <w:sz w:val="24"/>
          <w:szCs w:val="24"/>
        </w:rPr>
        <w:t xml:space="preserve"> MCV, MCH та MCHC наразі надають можливість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додат-ково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оцінити стан червоного кров’яного паростка та функціональні можливості забезпечення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транс-порту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кисню. Зокрема, середній об’єм еритроцита (MCV), якій визначається у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фемтолітрах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(норма 80-95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фл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>), розрахову</w:t>
      </w:r>
      <w:r w:rsidR="00FF4BC2">
        <w:rPr>
          <w:rFonts w:ascii="Times New Roman" w:hAnsi="Times New Roman" w:cs="Times New Roman"/>
          <w:sz w:val="24"/>
          <w:szCs w:val="24"/>
        </w:rPr>
        <w:t xml:space="preserve">ється з урахуванням обсягів </w:t>
      </w:r>
      <w:proofErr w:type="spellStart"/>
      <w:r w:rsidR="00FF4BC2">
        <w:rPr>
          <w:rFonts w:ascii="Times New Roman" w:hAnsi="Times New Roman" w:cs="Times New Roman"/>
          <w:sz w:val="24"/>
          <w:szCs w:val="24"/>
        </w:rPr>
        <w:t>нор</w:t>
      </w:r>
      <w:r w:rsidRPr="003A536B">
        <w:rPr>
          <w:rFonts w:ascii="Times New Roman" w:hAnsi="Times New Roman" w:cs="Times New Roman"/>
          <w:sz w:val="24"/>
          <w:szCs w:val="24"/>
        </w:rPr>
        <w:t>моцитів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, мікроцитів,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макроцитів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мег</w:t>
      </w:r>
      <w:r w:rsidR="00FF4BC2">
        <w:rPr>
          <w:rFonts w:ascii="Times New Roman" w:hAnsi="Times New Roman" w:cs="Times New Roman"/>
          <w:sz w:val="24"/>
          <w:szCs w:val="24"/>
        </w:rPr>
        <w:t>алоцитів</w:t>
      </w:r>
      <w:proofErr w:type="spellEnd"/>
      <w:r w:rsidR="00FF4BC2">
        <w:rPr>
          <w:rFonts w:ascii="Times New Roman" w:hAnsi="Times New Roman" w:cs="Times New Roman"/>
          <w:sz w:val="24"/>
          <w:szCs w:val="24"/>
        </w:rPr>
        <w:t xml:space="preserve"> та забезпечує визначення </w:t>
      </w:r>
      <w:proofErr w:type="spellStart"/>
      <w:r w:rsidR="00FF4BC2">
        <w:rPr>
          <w:rFonts w:ascii="Times New Roman" w:hAnsi="Times New Roman" w:cs="Times New Roman"/>
          <w:sz w:val="24"/>
          <w:szCs w:val="24"/>
        </w:rPr>
        <w:t>водно</w:t>
      </w:r>
      <w:r w:rsidRPr="003A536B">
        <w:rPr>
          <w:rFonts w:ascii="Times New Roman" w:hAnsi="Times New Roman" w:cs="Times New Roman"/>
          <w:sz w:val="24"/>
          <w:szCs w:val="24"/>
        </w:rPr>
        <w:t>сольового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стану і типу анемії. Показник середнього вмісту гемоглобіну (MCH) у окремому еритроциті (норма 27-31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пг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), пропорційний відношенню «гемоглобін/кількість еритроцитів». MCHC – середня концентрація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гемо-</w:t>
      </w:r>
      <w:r w:rsidRPr="003A536B">
        <w:rPr>
          <w:rFonts w:ascii="Times New Roman" w:hAnsi="Times New Roman" w:cs="Times New Roman"/>
          <w:sz w:val="24"/>
          <w:szCs w:val="24"/>
        </w:rPr>
        <w:lastRenderedPageBreak/>
        <w:t>глобіну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A536B">
        <w:rPr>
          <w:rFonts w:ascii="Times New Roman" w:hAnsi="Times New Roman" w:cs="Times New Roman"/>
          <w:sz w:val="24"/>
          <w:szCs w:val="24"/>
        </w:rPr>
        <w:t>еритроцитарній</w:t>
      </w:r>
      <w:proofErr w:type="spellEnd"/>
      <w:r w:rsidRPr="003A536B">
        <w:rPr>
          <w:rFonts w:ascii="Times New Roman" w:hAnsi="Times New Roman" w:cs="Times New Roman"/>
          <w:sz w:val="24"/>
          <w:szCs w:val="24"/>
        </w:rPr>
        <w:t xml:space="preserve"> масі (норма 300-380 г/л) відображає ступі</w:t>
      </w:r>
      <w:r w:rsidR="00FF4BC2">
        <w:rPr>
          <w:rFonts w:ascii="Times New Roman" w:hAnsi="Times New Roman" w:cs="Times New Roman"/>
          <w:sz w:val="24"/>
          <w:szCs w:val="24"/>
        </w:rPr>
        <w:t>нь насичення еритроциту гемогло</w:t>
      </w:r>
      <w:r w:rsidRPr="003A536B">
        <w:rPr>
          <w:rFonts w:ascii="Times New Roman" w:hAnsi="Times New Roman" w:cs="Times New Roman"/>
          <w:sz w:val="24"/>
          <w:szCs w:val="24"/>
        </w:rPr>
        <w:t>біном. Зниження цього показника спостерігається при патологічних</w:t>
      </w:r>
      <w:r w:rsidR="00FF4BC2">
        <w:rPr>
          <w:rFonts w:ascii="Times New Roman" w:hAnsi="Times New Roman" w:cs="Times New Roman"/>
          <w:sz w:val="24"/>
          <w:szCs w:val="24"/>
        </w:rPr>
        <w:t xml:space="preserve"> станах з порушенням синтезу ге</w:t>
      </w:r>
      <w:r w:rsidRPr="003A536B">
        <w:rPr>
          <w:rFonts w:ascii="Times New Roman" w:hAnsi="Times New Roman" w:cs="Times New Roman"/>
          <w:sz w:val="24"/>
          <w:szCs w:val="24"/>
        </w:rPr>
        <w:t xml:space="preserve">моглобіну. Вважається, що це найбільш стабільний гематологічний показник. </w:t>
      </w:r>
    </w:p>
    <w:p w:rsidR="001253B0" w:rsidRPr="001253B0" w:rsidRDefault="001253B0" w:rsidP="00125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B0">
        <w:rPr>
          <w:rFonts w:ascii="Times New Roman" w:hAnsi="Times New Roman" w:cs="Times New Roman"/>
          <w:sz w:val="24"/>
          <w:szCs w:val="24"/>
        </w:rPr>
        <w:t xml:space="preserve">Збільшення середнього вмісту гемоглобіну у окремому еритроциті та середньої концентрації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ге-моглобіну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еритроцитарній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 масі після додавання смузі до харчового раціону вказує на покращення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гемопоетичної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 активності кісткового мозку та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ме-таболічних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 процесів у осіб дослідної групи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порів-няно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 із контрольною. В свою чергу, це сприяє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під-вищенню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 кисневої ємкості крові та кращій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оксиге-нації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 периферичних клітин. </w:t>
      </w:r>
    </w:p>
    <w:p w:rsidR="001253B0" w:rsidRPr="001253B0" w:rsidRDefault="001253B0" w:rsidP="00125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B0">
        <w:rPr>
          <w:rFonts w:ascii="Times New Roman" w:hAnsi="Times New Roman" w:cs="Times New Roman"/>
          <w:sz w:val="24"/>
          <w:szCs w:val="24"/>
        </w:rPr>
        <w:t xml:space="preserve">У осіб дослідної групи після додавання смузі до харчового раціону відмічено вірогідне зниження кількості тромбоцитів на 9,97 %. Коливання цього показника відбувалось у межах фізіологічної норми </w:t>
      </w:r>
    </w:p>
    <w:p w:rsidR="001253B0" w:rsidRPr="001253B0" w:rsidRDefault="001253B0" w:rsidP="00125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B0">
        <w:rPr>
          <w:rFonts w:ascii="Times New Roman" w:hAnsi="Times New Roman" w:cs="Times New Roman"/>
          <w:sz w:val="24"/>
          <w:szCs w:val="24"/>
        </w:rPr>
        <w:t xml:space="preserve">Величина ШОЕ, яка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вва-жається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 неспецифічним індикатором патологічних змін в організмі, також знаходилась у межах норми. </w:t>
      </w:r>
    </w:p>
    <w:p w:rsidR="001253B0" w:rsidRPr="001253B0" w:rsidRDefault="001253B0" w:rsidP="00125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B0">
        <w:rPr>
          <w:rFonts w:ascii="Times New Roman" w:hAnsi="Times New Roman" w:cs="Times New Roman"/>
          <w:sz w:val="24"/>
          <w:szCs w:val="24"/>
        </w:rPr>
        <w:t>Кількість л</w:t>
      </w:r>
      <w:r>
        <w:rPr>
          <w:rFonts w:ascii="Times New Roman" w:hAnsi="Times New Roman" w:cs="Times New Roman"/>
          <w:sz w:val="24"/>
          <w:szCs w:val="24"/>
        </w:rPr>
        <w:t xml:space="preserve">ейкоцитів в циркулюючої крові </w:t>
      </w:r>
      <w:r w:rsidRPr="001253B0">
        <w:rPr>
          <w:rFonts w:ascii="Times New Roman" w:hAnsi="Times New Roman" w:cs="Times New Roman"/>
          <w:sz w:val="24"/>
          <w:szCs w:val="24"/>
        </w:rPr>
        <w:t>важливий діагностичний показник, який залежить від швидкості припливу клітин із кісткового мозку і швидкості виходу їх в тканини. Число лейкоцитів протягом дня може</w:t>
      </w:r>
      <w:r>
        <w:rPr>
          <w:rFonts w:ascii="Times New Roman" w:hAnsi="Times New Roman" w:cs="Times New Roman"/>
          <w:sz w:val="24"/>
          <w:szCs w:val="24"/>
        </w:rPr>
        <w:t xml:space="preserve"> змінюватися під дією різних фа</w:t>
      </w:r>
      <w:r w:rsidRPr="001253B0">
        <w:rPr>
          <w:rFonts w:ascii="Times New Roman" w:hAnsi="Times New Roman" w:cs="Times New Roman"/>
          <w:sz w:val="24"/>
          <w:szCs w:val="24"/>
        </w:rPr>
        <w:t>кторів, не виходячи</w:t>
      </w:r>
      <w:r>
        <w:rPr>
          <w:rFonts w:ascii="Times New Roman" w:hAnsi="Times New Roman" w:cs="Times New Roman"/>
          <w:sz w:val="24"/>
          <w:szCs w:val="24"/>
        </w:rPr>
        <w:t>, проте, за межі нормальних зна</w:t>
      </w:r>
      <w:r w:rsidRPr="001253B0">
        <w:rPr>
          <w:rFonts w:ascii="Times New Roman" w:hAnsi="Times New Roman" w:cs="Times New Roman"/>
          <w:sz w:val="24"/>
          <w:szCs w:val="24"/>
        </w:rPr>
        <w:t xml:space="preserve">чень. </w:t>
      </w:r>
    </w:p>
    <w:p w:rsidR="001253B0" w:rsidRPr="001253B0" w:rsidRDefault="001253B0" w:rsidP="00125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B0">
        <w:rPr>
          <w:rFonts w:ascii="Times New Roman" w:hAnsi="Times New Roman" w:cs="Times New Roman"/>
          <w:sz w:val="24"/>
          <w:szCs w:val="24"/>
        </w:rPr>
        <w:t>Як показали д</w:t>
      </w:r>
      <w:r>
        <w:rPr>
          <w:rFonts w:ascii="Times New Roman" w:hAnsi="Times New Roman" w:cs="Times New Roman"/>
          <w:sz w:val="24"/>
          <w:szCs w:val="24"/>
        </w:rPr>
        <w:t>ослідження, при додаванні до ха</w:t>
      </w:r>
      <w:r w:rsidRPr="001253B0">
        <w:rPr>
          <w:rFonts w:ascii="Times New Roman" w:hAnsi="Times New Roman" w:cs="Times New Roman"/>
          <w:sz w:val="24"/>
          <w:szCs w:val="24"/>
        </w:rPr>
        <w:t>рчового раціону пл</w:t>
      </w:r>
      <w:r>
        <w:rPr>
          <w:rFonts w:ascii="Times New Roman" w:hAnsi="Times New Roman" w:cs="Times New Roman"/>
          <w:sz w:val="24"/>
          <w:szCs w:val="24"/>
        </w:rPr>
        <w:t>одоовочевих напоїв (смузі) з до</w:t>
      </w:r>
      <w:r w:rsidRPr="001253B0">
        <w:rPr>
          <w:rFonts w:ascii="Times New Roman" w:hAnsi="Times New Roman" w:cs="Times New Roman"/>
          <w:sz w:val="24"/>
          <w:szCs w:val="24"/>
        </w:rPr>
        <w:t>даванням горіхової добавки вірогідних змін пока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253B0">
        <w:rPr>
          <w:rFonts w:ascii="Times New Roman" w:hAnsi="Times New Roman" w:cs="Times New Roman"/>
          <w:sz w:val="24"/>
          <w:szCs w:val="24"/>
        </w:rPr>
        <w:t xml:space="preserve">ників рівня лейкоцитів та лейкоцитарної формули не відбувалось (табл. 2). </w:t>
      </w:r>
    </w:p>
    <w:p w:rsidR="003A536B" w:rsidRDefault="001253B0" w:rsidP="00125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B0">
        <w:rPr>
          <w:rFonts w:ascii="Times New Roman" w:hAnsi="Times New Roman" w:cs="Times New Roman"/>
          <w:sz w:val="24"/>
          <w:szCs w:val="24"/>
        </w:rPr>
        <w:t xml:space="preserve">Як відомо, незбалансоване харчування,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всезонний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 дефіцит антиоксидантів, мікроелементів, вітамінів, наявність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дизбіозу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кишечника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, які досить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ча-сто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 зустрічаються серед учнівської молоді, послаблюють певні ланки імунних реакцій та порушують нормальну імунну відповідь. Додавання до харчового раціону плодоовочевих напоїв (смузі) з </w:t>
      </w:r>
      <w:r w:rsidRPr="001253B0">
        <w:rPr>
          <w:rFonts w:ascii="Times New Roman" w:hAnsi="Times New Roman" w:cs="Times New Roman"/>
          <w:sz w:val="24"/>
          <w:szCs w:val="24"/>
        </w:rPr>
        <w:lastRenderedPageBreak/>
        <w:t>горіховою добавкою дозволяє утримати та стабілізувати показники, які характеризують стан імунної системи у межах норми [9].</w:t>
      </w:r>
    </w:p>
    <w:p w:rsidR="001253B0" w:rsidRPr="001253B0" w:rsidRDefault="001253B0" w:rsidP="00125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253B0">
        <w:rPr>
          <w:rFonts w:ascii="Times New Roman" w:hAnsi="Times New Roman" w:cs="Times New Roman"/>
          <w:sz w:val="24"/>
          <w:szCs w:val="24"/>
        </w:rPr>
        <w:t xml:space="preserve">Таким чином, отримані дані свідчать, що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дода-вання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 до харчового раціону плодоовочевих напоїв з горіховою добавкою забезпечує позитивний вплив переважно на показники червоного кров’яного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па-ростка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, підвищуючи середній вміст гемоглобіну у окремому еритроциті та середню концентрацію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ге-моглобіну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еритроцитарній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 масі за рахунок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покра-щення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гемопоетичної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 активності кісткового мозку та метаболічних процесів, забезпечуючи, таким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чи-ном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, підвищення кисневої ємкості крові та кращу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оксигенацію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 тканин. </w:t>
      </w:r>
    </w:p>
    <w:p w:rsidR="001253B0" w:rsidRPr="001253B0" w:rsidRDefault="001253B0" w:rsidP="00125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B0">
        <w:rPr>
          <w:rFonts w:ascii="Times New Roman" w:hAnsi="Times New Roman" w:cs="Times New Roman"/>
          <w:sz w:val="24"/>
          <w:szCs w:val="24"/>
        </w:rPr>
        <w:t xml:space="preserve">СПИСОК ЛІТЕРАТУРИ: </w:t>
      </w:r>
    </w:p>
    <w:p w:rsidR="001253B0" w:rsidRPr="001253B0" w:rsidRDefault="001253B0" w:rsidP="00125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B0">
        <w:rPr>
          <w:rFonts w:ascii="Times New Roman" w:hAnsi="Times New Roman" w:cs="Times New Roman"/>
          <w:sz w:val="24"/>
          <w:szCs w:val="24"/>
        </w:rPr>
        <w:t xml:space="preserve">1. Технологія харчових продуктів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функціона-льного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 призначення: Монографія /А.А.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Мазаракі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, М.І. Пересічний, М.Ф.Кравченко та ін.; за ред. М.І. Пересічного. – 2-ге вид., перероб. і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доп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. – К.: Київ. нац.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торг.-екон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. ун-т, 2012. – 1116 с. </w:t>
      </w:r>
    </w:p>
    <w:p w:rsidR="001253B0" w:rsidRPr="001253B0" w:rsidRDefault="001253B0" w:rsidP="00125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B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Тюрікова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 І.С. Технологія харчової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продук-ції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 з використанням волоського горіха: теорія і практика: Монографія / І.С.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Тюрікова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. – Полтава: ПУЕТ, 2015. – 203 с. </w:t>
      </w:r>
    </w:p>
    <w:p w:rsidR="001253B0" w:rsidRPr="001253B0" w:rsidRDefault="001253B0" w:rsidP="00125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B0">
        <w:rPr>
          <w:rFonts w:ascii="Times New Roman" w:hAnsi="Times New Roman" w:cs="Times New Roman"/>
          <w:sz w:val="24"/>
          <w:szCs w:val="24"/>
        </w:rPr>
        <w:t xml:space="preserve">3. Корисна модель № 77238, МПК В01D 11/02 Спосіб отримання екстракту із волоського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го-ріха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 молочно-воскової стадії стиглості /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Тюрі-кова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 І. С. – Заявлено 01.2006,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. 11.02.2013 р. –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. № 3. – 4 с. </w:t>
      </w:r>
    </w:p>
    <w:p w:rsidR="001253B0" w:rsidRPr="001253B0" w:rsidRDefault="001253B0" w:rsidP="00125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B0">
        <w:rPr>
          <w:rFonts w:ascii="Times New Roman" w:hAnsi="Times New Roman" w:cs="Times New Roman"/>
          <w:sz w:val="24"/>
          <w:szCs w:val="24"/>
        </w:rPr>
        <w:t xml:space="preserve">4. Корисна модель № 88192, МПК В01D 11/02 Спосіб отримання біологічно активної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доба-вки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 із волоського горіха молочно-воскової стадії стиглості /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Тюрікова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 І. С. – Заявлено 01.2006,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. 11.03.2014 р. –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. № 5. – 2 с. </w:t>
      </w:r>
    </w:p>
    <w:p w:rsidR="001253B0" w:rsidRPr="001253B0" w:rsidRDefault="001253B0" w:rsidP="00125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B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Тюрікова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 І.С., Пересічний М.І., Рогова Н.В. Розроблення технології біологічно цінного смузі з використанням волоського горіха / І.С.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Тюрікова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, М.І. Пересічний, Н.В. Рогова. -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Восточно-Европей-ский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 журнал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передовых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технологий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Харьков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Те-хнологический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 центр, 2015. - 5/11 (77). – С. 49-53. </w:t>
      </w:r>
    </w:p>
    <w:p w:rsidR="001253B0" w:rsidRPr="001253B0" w:rsidRDefault="001253B0" w:rsidP="00125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B0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Меньшиков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 В.В.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Лабораторные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ис-следования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клинике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Справочник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Меди-цина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, 1987. – 365 с. </w:t>
      </w:r>
    </w:p>
    <w:p w:rsidR="001253B0" w:rsidRPr="001253B0" w:rsidRDefault="001253B0" w:rsidP="00125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B0">
        <w:rPr>
          <w:rFonts w:ascii="Times New Roman" w:hAnsi="Times New Roman" w:cs="Times New Roman"/>
          <w:sz w:val="24"/>
          <w:szCs w:val="24"/>
        </w:rPr>
        <w:t xml:space="preserve">7. Клінічна біохімія: Підручник / за ред. Г.Г.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Луньової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. - К.: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Атіка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, 2013. – 1156 с. </w:t>
      </w:r>
    </w:p>
    <w:p w:rsidR="001253B0" w:rsidRPr="001253B0" w:rsidRDefault="001253B0" w:rsidP="00125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B0">
        <w:rPr>
          <w:rFonts w:ascii="Times New Roman" w:hAnsi="Times New Roman" w:cs="Times New Roman"/>
          <w:sz w:val="24"/>
          <w:szCs w:val="24"/>
        </w:rPr>
        <w:t xml:space="preserve">8. Реброва О.Ю.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Статистический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ме-дицинских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данных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Применение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 пакета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приклад-ных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программ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 STATISTICA / О.Ю. Реброва – М.: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МедиаСфера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, 2002. – 312 с. </w:t>
      </w:r>
    </w:p>
    <w:p w:rsidR="001253B0" w:rsidRPr="001253B0" w:rsidRDefault="001253B0" w:rsidP="00125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253B0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Нейко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 Є.М. Норми основних клінічних,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ла-бораторних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 та інструментальних показників у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ме-дицині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 / Є.М.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Нейко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, В.І.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Боцюрко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, М.І. </w:t>
      </w:r>
      <w:proofErr w:type="spellStart"/>
      <w:r w:rsidRPr="001253B0">
        <w:rPr>
          <w:rFonts w:ascii="Times New Roman" w:hAnsi="Times New Roman" w:cs="Times New Roman"/>
          <w:sz w:val="24"/>
          <w:szCs w:val="24"/>
        </w:rPr>
        <w:t>Мізюк</w:t>
      </w:r>
      <w:proofErr w:type="spellEnd"/>
      <w:r w:rsidRPr="001253B0">
        <w:rPr>
          <w:rFonts w:ascii="Times New Roman" w:hAnsi="Times New Roman" w:cs="Times New Roman"/>
          <w:sz w:val="24"/>
          <w:szCs w:val="24"/>
        </w:rPr>
        <w:t xml:space="preserve"> – Вінниця: Нова книга, 2002. –</w:t>
      </w:r>
      <w:r w:rsidRPr="001253B0">
        <w:rPr>
          <w:rFonts w:ascii="Times New Roman" w:hAnsi="Times New Roman" w:cs="Times New Roman"/>
          <w:color w:val="000000"/>
          <w:sz w:val="20"/>
          <w:szCs w:val="20"/>
        </w:rPr>
        <w:t xml:space="preserve"> 112с. </w:t>
      </w:r>
    </w:p>
    <w:p w:rsidR="001253B0" w:rsidRPr="003A536B" w:rsidRDefault="001253B0" w:rsidP="003A5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253B0" w:rsidRPr="003A536B">
          <w:type w:val="continuous"/>
          <w:pgSz w:w="11906" w:h="17338"/>
          <w:pgMar w:top="1304" w:right="931" w:bottom="1482" w:left="1227" w:header="708" w:footer="708" w:gutter="0"/>
          <w:cols w:num="2" w:space="720" w:equalWidth="0">
            <w:col w:w="4392" w:space="331"/>
            <w:col w:w="4396"/>
          </w:cols>
          <w:noEndnote/>
        </w:sectPr>
      </w:pPr>
    </w:p>
    <w:p w:rsidR="003A536B" w:rsidRPr="003A536B" w:rsidRDefault="003A536B" w:rsidP="00125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536B" w:rsidRPr="003A53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9F89DD"/>
    <w:multiLevelType w:val="hybridMultilevel"/>
    <w:tmpl w:val="0AF235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BA"/>
    <w:rsid w:val="001253B0"/>
    <w:rsid w:val="003A536B"/>
    <w:rsid w:val="009305BA"/>
    <w:rsid w:val="00B123F3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3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53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3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53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12232</Words>
  <Characters>6973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slumak82</dc:creator>
  <cp:keywords/>
  <dc:description/>
  <cp:lastModifiedBy>slumak82</cp:lastModifiedBy>
  <cp:revision>2</cp:revision>
  <dcterms:created xsi:type="dcterms:W3CDTF">2019-02-19T10:02:00Z</dcterms:created>
  <dcterms:modified xsi:type="dcterms:W3CDTF">2019-02-19T10:13:00Z</dcterms:modified>
</cp:coreProperties>
</file>