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9" w:rsidRPr="00DB0369" w:rsidRDefault="00DB0369" w:rsidP="00DB0369">
      <w:pPr>
        <w:rPr>
          <w:rFonts w:ascii="Times New Roman" w:hAnsi="Times New Roman" w:cs="Times New Roman"/>
          <w:i/>
          <w:lang w:val="uk"/>
        </w:rPr>
      </w:pPr>
      <w:r w:rsidRPr="00DB0369">
        <w:rPr>
          <w:rFonts w:ascii="Times New Roman" w:hAnsi="Times New Roman" w:cs="Times New Roman"/>
          <w:i/>
          <w:lang w:val="uk"/>
        </w:rPr>
        <w:t>О. М. Таран, к. е. н., доцент</w:t>
      </w:r>
    </w:p>
    <w:p w:rsidR="00DB0369" w:rsidRDefault="00DB0369" w:rsidP="00DB0369">
      <w:pPr>
        <w:rPr>
          <w:rFonts w:ascii="Times New Roman" w:hAnsi="Times New Roman" w:cs="Times New Roman"/>
          <w:i/>
          <w:lang w:val="uk"/>
        </w:rPr>
      </w:pPr>
      <w:r w:rsidRPr="00DB0369">
        <w:rPr>
          <w:rFonts w:ascii="Times New Roman" w:hAnsi="Times New Roman" w:cs="Times New Roman"/>
          <w:i/>
          <w:lang w:val="uk"/>
        </w:rPr>
        <w:t>Харківський національний аграрний університет ім. В. В. Докучаєва</w:t>
      </w:r>
    </w:p>
    <w:p w:rsidR="00DB0369" w:rsidRPr="00DB0369" w:rsidRDefault="00DB0369" w:rsidP="00DB0369">
      <w:pPr>
        <w:rPr>
          <w:rFonts w:ascii="Times New Roman" w:hAnsi="Times New Roman" w:cs="Times New Roman"/>
          <w:i/>
          <w:lang w:val="uk"/>
        </w:rPr>
      </w:pPr>
    </w:p>
    <w:p w:rsidR="00DB0369" w:rsidRPr="00DB0369" w:rsidRDefault="00DB0369" w:rsidP="00DB0369">
      <w:pPr>
        <w:jc w:val="center"/>
        <w:rPr>
          <w:rFonts w:ascii="Times New Roman" w:hAnsi="Times New Roman" w:cs="Times New Roman"/>
          <w:lang w:val="uk"/>
        </w:rPr>
      </w:pPr>
      <w:bookmarkStart w:id="0" w:name="_GoBack"/>
      <w:r w:rsidRPr="00DB0369">
        <w:rPr>
          <w:rFonts w:ascii="Times New Roman" w:hAnsi="Times New Roman" w:cs="Times New Roman"/>
          <w:lang w:val="uk"/>
        </w:rPr>
        <w:t>ВИБІР СТРАТЕГІЧНИХ ПОЗИЦІЙ ПІДПРИЄМСТВА ЯК УМОВА ЕФЕКТИВНОГО УПРАВЛІННЯ</w:t>
      </w:r>
    </w:p>
    <w:bookmarkEnd w:id="0"/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Функціонування в умовах переходу до ринкових відносин ставить сучасні вимоги до якісного рівня управління, характеру завдань, які при цьому вирішуються, а також до методів їх вирі- шення. Це у повній мірі належить до всіх без винятку суб’єктів, які самостійно господарюють. П</w:t>
      </w:r>
      <w:r>
        <w:rPr>
          <w:rFonts w:ascii="Times New Roman" w:hAnsi="Times New Roman" w:cs="Times New Roman"/>
          <w:lang w:val="uk"/>
        </w:rPr>
        <w:t>ровідну роль в підвищенні ефек-</w:t>
      </w:r>
      <w:r w:rsidRPr="00DB0369">
        <w:rPr>
          <w:rFonts w:ascii="Times New Roman" w:hAnsi="Times New Roman" w:cs="Times New Roman"/>
          <w:lang w:val="uk"/>
        </w:rPr>
        <w:t>тивності процесів управління повинно відігравати стратегічне управління, що визначається трьома елементами, що поєднують підприємство з зовнішнім середовищем: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прогнозування майбутніх загроз та можливостей підпри- ємства в зовнішньому середовищі;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прогнозування характеру можливостей підприємства, не- обхідних для успішної діяльності та управління ними;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адаптація розвитку підприємства до непередбачуваних змін в зовнішньому середовищі.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Стратегічне управління досить часто називають «ринковим управлінням», оскільки цим підкреслюється ринкова орієнтація підприємства. Тому стратегічне управління є фундаментом за- гального підходу до управління підприємством. Відомо, що ви- сокі результати мають зазвичай підприємства ініціативні, а не ті, які просто реагують на зміну умов або захищаються. Успішні підприємства здійснюють стратегічні наступи для забезпечення конкурентної переваги, а вже потім використовують свою част- ку ринку для досягнення перев</w:t>
      </w:r>
      <w:r>
        <w:rPr>
          <w:rFonts w:ascii="Times New Roman" w:hAnsi="Times New Roman" w:cs="Times New Roman"/>
          <w:lang w:val="uk"/>
        </w:rPr>
        <w:t>ажаючих фінансових результатів.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Здатність до стратегічного управління припускає наявність таких елементів: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вміння змоделювати ситуацію;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здатність виявити необхідність змін;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здатність розробляти стратегію змін;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здатність використовувати в процесі змін надійні методи;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–</w:t>
      </w:r>
      <w:r w:rsidRPr="00DB0369">
        <w:rPr>
          <w:rFonts w:ascii="Times New Roman" w:hAnsi="Times New Roman" w:cs="Times New Roman"/>
          <w:lang w:val="uk"/>
        </w:rPr>
        <w:tab/>
        <w:t>здатність втілювати стратегію в життя.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Враховуючи специфіку сільського господаства аграрні під- приємства працюють в умовах ризику і невизначеності [1].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Ключове значення в управлінні сільськогосподарськими під- приємствами має здатність системи управління не тільки вирі- шувати важливі проблеми аграрного сектору, а й згладжувати негативні прояви об’єктивних за характером та специфічних для аграрного сектору факторів, а саме: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 xml:space="preserve">  протиріччя між економічними інтересами виробників та соціальних інтересів споживачів сільськогосподарської продук- ції та агропродовольства;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 xml:space="preserve">  неможливість швидкого реагування виробників сільсько- господарської сировини на зміну обсягів попиту споживачів, пов’язаного із сезонністю та тривалістю в часі процесу агрови- робництва;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 xml:space="preserve">  організаційна розрізненість сільгосптоваровиробників та складність у виробленні спільної позиції у захисті своїх інтере- сів порівняно із споживачами сільськогосподарської продукції – підприємствами переробної та харчової промисловості;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lastRenderedPageBreak/>
        <w:t xml:space="preserve">  економічна нерівність різних за розмірами сільськогоспо- дарських товаровиробників [2, с. 6].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Специфічною особливістю стратегічного управління в Украї- ні є те, що його функції у формуваннях малого агробізнесу виконують, як правило, не підготовлені до нього фахівці, а самі підприємці.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Для підприємств середнього і малого бізнесу у конкурентно- му середовищі неможливо обійтися без наукових методів ана- лізу стратегічної позиції і перспектив розвитку, оскільки зро- стання може відбуватися лише за умови мобілізації усіх видів ресурсів і формування вик</w:t>
      </w:r>
      <w:r>
        <w:rPr>
          <w:rFonts w:ascii="Times New Roman" w:hAnsi="Times New Roman" w:cs="Times New Roman"/>
          <w:lang w:val="uk"/>
        </w:rPr>
        <w:t>лючних конкурентних переваг. Се</w:t>
      </w:r>
      <w:r w:rsidRPr="00DB0369">
        <w:rPr>
          <w:rFonts w:ascii="Times New Roman" w:hAnsi="Times New Roman" w:cs="Times New Roman"/>
          <w:lang w:val="uk"/>
        </w:rPr>
        <w:t>редні і малі підприємства набагато мобільніші і гнучкіші, ніж великі, вони швидше реанімуються після негативних наслідків впливу зовнішнього середовища і не потребують побудови складного механізму стратегічного управління. Для підприємств які ще не мають потреби та фінансових можливостей застосо- вувати потужні і дорогі інструменти стратегічного аналізу вико- ристовують для аналізу мет</w:t>
      </w:r>
      <w:r>
        <w:rPr>
          <w:rFonts w:ascii="Times New Roman" w:hAnsi="Times New Roman" w:cs="Times New Roman"/>
          <w:lang w:val="uk"/>
        </w:rPr>
        <w:t>од SРАСЕ, який найкраще адапто</w:t>
      </w:r>
      <w:r w:rsidRPr="00DB0369">
        <w:rPr>
          <w:rFonts w:ascii="Times New Roman" w:hAnsi="Times New Roman" w:cs="Times New Roman"/>
          <w:lang w:val="uk"/>
        </w:rPr>
        <w:t>ваний для потреб підприємств середнього та малого бізнесу, а також модель Shеll/DPM [3].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Метод SРАСЕ (Strategic Position and Action Evaluation) являє собою комплексний метод, призначений для аналізу позиції на ринку і вибору оптимальної стратегії для середніх і малих під- приємств. За допомогою цього методу оцінюють конкурентну позицію, вибирають відповідну стратегію, визначають напрями змін найважливіших показників, виокремлюють ключові чинни- ки зростання підприємства, які вимагають пріоритетної уваги в реалізації обраної стратегії.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Для підтвердження достовірності визначення існуючої стра- тегії підприємства використовують модель Shеll/DPM. Фунда- ментальна ідея цієї моделі полягає у тому, що загальна стратегія підприємства повинна забезпечувати підтримання балансу між грошовим надлишком і його дефіцитом шляхом розвитку нових перспективних видів бізнесу. Як і багато інших моделей страте- гічного аналізу та планування, модель Shеll/DPM є описово- інструктивною. Це означає, що менеджер чи аналітик може ви- користовувати модель як для опису фактичної або очікуваної позиції, що визначається відповідними показниками, так і для визначення можливих стратегій.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У моделі Shеll/DPM також може враховуватися час. Керів- нику, який бажає побачити зміни після певного періоду часу, потрібно лише скористатися базою даних для кожного періоду і порівняти результати. Необхідно зазначити, що ця модель є особливо ефективною для візуалізації змін і розвитку стратегіч- них позицій у часі, оскільки вона не прив’язується до фінансо- вих показників, і тому не підвладна впливу факторів, які можуть обумовити виникнення пом</w:t>
      </w:r>
      <w:r>
        <w:rPr>
          <w:rFonts w:ascii="Times New Roman" w:hAnsi="Times New Roman" w:cs="Times New Roman"/>
          <w:lang w:val="uk"/>
        </w:rPr>
        <w:t>илок (наприклад, інфляції) [4].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Сучасні підприємства, усвідомлюючи важливість стратегіч- ної поведінки на ринку, яка дозволить їм досягти довгостроко- вого успіху і отримати ряд стійких конкурентних переваг у май- бутньому в нестабільних і мінливих умовах середовища своєї діяльності, все частіше звертаються до інструментів стратегіч- ного управління. Від їх якості залежить обґрунтований вибір і ефективна реалізація стратегій підприємства.</w:t>
      </w: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Default="00DB0369" w:rsidP="00DB0369">
      <w:pPr>
        <w:rPr>
          <w:rFonts w:ascii="Times New Roman" w:hAnsi="Times New Roman" w:cs="Times New Roman"/>
          <w:lang w:val="uk"/>
        </w:rPr>
      </w:pPr>
    </w:p>
    <w:p w:rsidR="00DB0369" w:rsidRPr="00DB0369" w:rsidRDefault="00DB0369" w:rsidP="00DB0369">
      <w:pPr>
        <w:jc w:val="center"/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lastRenderedPageBreak/>
        <w:t>Список використаних інформаційних джерел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1.</w:t>
      </w:r>
      <w:r w:rsidRPr="00DB0369">
        <w:rPr>
          <w:rFonts w:ascii="Times New Roman" w:hAnsi="Times New Roman" w:cs="Times New Roman"/>
          <w:lang w:val="uk"/>
        </w:rPr>
        <w:tab/>
        <w:t>Муляр Т. С. Впровадження стратегічного підходу в управ- ління аграрними підприємствами АГРОСВІТ № 24, 2015 [Електронний ресурс]. – Режим доступу: http://www.agrosvit.info/pdf/24_2015/3.pdf. – Назва з екрана.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2.</w:t>
      </w:r>
      <w:r w:rsidRPr="00DB0369">
        <w:rPr>
          <w:rFonts w:ascii="Times New Roman" w:hAnsi="Times New Roman" w:cs="Times New Roman"/>
          <w:lang w:val="uk"/>
        </w:rPr>
        <w:tab/>
        <w:t>Стратегія розвитку аграрного сектору економіки (на період до 2020 року). – Київ : Нац. наук. центр «Ін-т аграр. еконо- міки», 2012. – 17 с.</w:t>
      </w:r>
    </w:p>
    <w:p w:rsidR="00DB0369" w:rsidRPr="00DB0369" w:rsidRDefault="00DB0369" w:rsidP="00DB0369">
      <w:pPr>
        <w:rPr>
          <w:rFonts w:ascii="Times New Roman" w:hAnsi="Times New Roman" w:cs="Times New Roman"/>
          <w:lang w:val="uk"/>
        </w:rPr>
      </w:pPr>
      <w:r w:rsidRPr="00DB0369">
        <w:rPr>
          <w:rFonts w:ascii="Times New Roman" w:hAnsi="Times New Roman" w:cs="Times New Roman"/>
          <w:lang w:val="uk"/>
        </w:rPr>
        <w:t>3.</w:t>
      </w:r>
      <w:r w:rsidRPr="00DB0369">
        <w:rPr>
          <w:rFonts w:ascii="Times New Roman" w:hAnsi="Times New Roman" w:cs="Times New Roman"/>
          <w:lang w:val="uk"/>
        </w:rPr>
        <w:tab/>
        <w:t>Гордієнко П. Л. Стратегічний аналіз : навч. посіб. / П. Л. Гор- дієнко, Л. Г. Дідковська, Н. В. Яшкіна. – 2-ге вид, перероб. і допов. – Київ : Алерта, 2008. – 478 с.</w:t>
      </w:r>
    </w:p>
    <w:p w:rsidR="00937954" w:rsidRPr="00DB0369" w:rsidRDefault="00DB0369" w:rsidP="00DB0369">
      <w:pPr>
        <w:rPr>
          <w:lang w:val="uk"/>
        </w:rPr>
      </w:pPr>
      <w:r w:rsidRPr="00DB0369">
        <w:rPr>
          <w:rFonts w:ascii="Times New Roman" w:hAnsi="Times New Roman" w:cs="Times New Roman"/>
          <w:lang w:val="uk"/>
        </w:rPr>
        <w:t>4.</w:t>
      </w:r>
      <w:r w:rsidRPr="00DB0369">
        <w:rPr>
          <w:rFonts w:ascii="Times New Roman" w:hAnsi="Times New Roman" w:cs="Times New Roman"/>
          <w:lang w:val="uk"/>
        </w:rPr>
        <w:tab/>
        <w:t>Матриця спрямованої політики (модель Shell/DPM) [Елек- тронний ресурс]. – Режим доступу: https://msd.in.ua/matricya- spryamovano%D1%97-politiki-model-shell-dpm/. – Назва з екрана.</w:t>
      </w:r>
    </w:p>
    <w:sectPr w:rsidR="00937954" w:rsidRPr="00DB0369" w:rsidSect="004F4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786" w:rsidRDefault="00957786">
      <w:pPr>
        <w:spacing w:after="0" w:line="240" w:lineRule="auto"/>
      </w:pPr>
      <w:r>
        <w:separator/>
      </w:r>
    </w:p>
  </w:endnote>
  <w:endnote w:type="continuationSeparator" w:id="0">
    <w:p w:rsidR="00957786" w:rsidRDefault="0095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786" w:rsidRDefault="00957786">
      <w:pPr>
        <w:spacing w:after="0" w:line="240" w:lineRule="auto"/>
      </w:pPr>
      <w:r>
        <w:separator/>
      </w:r>
    </w:p>
  </w:footnote>
  <w:footnote w:type="continuationSeparator" w:id="0">
    <w:p w:rsidR="00957786" w:rsidRDefault="00957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4C"/>
    <w:rsid w:val="00215C4C"/>
    <w:rsid w:val="00362FE2"/>
    <w:rsid w:val="0047131A"/>
    <w:rsid w:val="004F4000"/>
    <w:rsid w:val="00547AE1"/>
    <w:rsid w:val="005A1F20"/>
    <w:rsid w:val="005F6EB2"/>
    <w:rsid w:val="00937954"/>
    <w:rsid w:val="00957786"/>
    <w:rsid w:val="00995FC6"/>
    <w:rsid w:val="00A53C75"/>
    <w:rsid w:val="00DB0369"/>
    <w:rsid w:val="00E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ECB02-9CFB-4C44-8C4E-A53B5D2B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F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5F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975</Words>
  <Characters>5558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2018-05-15T07:37:00Z</dcterms:created>
  <dcterms:modified xsi:type="dcterms:W3CDTF">2018-05-18T14:17:00Z</dcterms:modified>
</cp:coreProperties>
</file>