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AE" w:rsidRDefault="009E0EF1">
      <w:pPr>
        <w:spacing w:line="229" w:lineRule="exact"/>
        <w:ind w:left="233"/>
        <w:rPr>
          <w:rFonts w:ascii="Arial" w:hAnsi="Arial"/>
          <w:i/>
          <w:sz w:val="20"/>
        </w:rPr>
      </w:pPr>
      <w:bookmarkStart w:id="0" w:name="_GoBack"/>
      <w:bookmarkEnd w:id="0"/>
      <w:r>
        <w:rPr>
          <w:rFonts w:ascii="Arial" w:hAnsi="Arial"/>
          <w:b/>
          <w:i/>
          <w:sz w:val="20"/>
        </w:rPr>
        <w:t xml:space="preserve">М. А. Грущенко, </w:t>
      </w:r>
      <w:r>
        <w:rPr>
          <w:rFonts w:ascii="Arial" w:hAnsi="Arial"/>
          <w:i/>
          <w:sz w:val="20"/>
        </w:rPr>
        <w:t>магістр</w:t>
      </w:r>
    </w:p>
    <w:p w:rsidR="004D7DAE" w:rsidRDefault="009E0EF1">
      <w:pPr>
        <w:spacing w:line="228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Вищий навчальний заклад Укоопспілки</w:t>
      </w:r>
    </w:p>
    <w:p w:rsidR="004D7DAE" w:rsidRDefault="009E0EF1">
      <w:pPr>
        <w:spacing w:line="229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«Полтавський університет економіки і торгівлі»</w:t>
      </w:r>
    </w:p>
    <w:p w:rsidR="004D7DAE" w:rsidRDefault="009E0EF1">
      <w:pPr>
        <w:pStyle w:val="2"/>
        <w:spacing w:before="118" w:line="237" w:lineRule="auto"/>
        <w:ind w:right="1259"/>
        <w:jc w:val="center"/>
      </w:pPr>
      <w:r>
        <w:t>ОСОБЛИВОСТІ ПЕРСПЕКТИВ РОЗВИТКУ ТОРГОВИХ МЕРЕЖ ТА ЙОГО МОДЕЛЮВАННЯ</w:t>
      </w:r>
    </w:p>
    <w:p w:rsidR="004D7DAE" w:rsidRDefault="009E0EF1" w:rsidP="00820044">
      <w:pPr>
        <w:pStyle w:val="a3"/>
        <w:spacing w:before="119" w:line="237" w:lineRule="auto"/>
        <w:ind w:right="1127"/>
      </w:pPr>
      <w:r>
        <w:t>Торгівельна мережа як сукупність підприємств з постачання та продажу товарів населенню функціонує на відпр</w:t>
      </w:r>
      <w:r>
        <w:t>ацьованих стандартизованих бізнес-процесах, менеджментом і сформова- ним корпоративним кліматом. Для покращення якості обслуго- вування покупців в таких мережах впроваджено сучасні інфор- маційні системи, які дають змогу приймати обґрунтовані управ- лінськ</w:t>
      </w:r>
      <w:r>
        <w:t>і рішення з меншими комерційними ризиками. Значним рівнем актуальності розвитку</w:t>
      </w:r>
      <w:r w:rsidR="00820044">
        <w:t xml:space="preserve"> діяльності та можливостей сфор</w:t>
      </w:r>
      <w:r>
        <w:t>мувати цивілізовану й ефективну функціонуючу торгівельну мережу за рахунок зменшення ланковості товароруху, а отже й посередни</w:t>
      </w:r>
      <w:r>
        <w:t>ків – перекупників. Завдяки цим перевагам торгівля розвивається в різних країнах, зокрема в Україні. Пріоритетного розвитку вона набула в оптовій та роздрібній торгівлі як про- довольчими та непродовольчими товарами.</w:t>
      </w:r>
    </w:p>
    <w:p w:rsidR="004D7DAE" w:rsidRDefault="009E0EF1">
      <w:pPr>
        <w:pStyle w:val="a3"/>
        <w:spacing w:before="6" w:line="232" w:lineRule="auto"/>
      </w:pPr>
      <w:r>
        <w:t>Високими темпами почали розвиватися тор</w:t>
      </w:r>
      <w:r>
        <w:t>говельні мережі в торгівлі непродовольчими товарами, але торгівля переважно відбувається за рахунок товарів іноземних виробників. Позитив- ним розвитком торгівлі є те, що в Україні почали створюватися франчайзингові мережі в різних сферах виробництва. Пере</w:t>
      </w:r>
      <w:r>
        <w:t>важ- на їх кількість знаходиться в сфері торгівлі, із 98 підприємств  34 є франчайзинговими</w:t>
      </w:r>
      <w:r>
        <w:rPr>
          <w:spacing w:val="-2"/>
        </w:rPr>
        <w:t xml:space="preserve"> </w:t>
      </w:r>
      <w:r>
        <w:t>.</w:t>
      </w:r>
    </w:p>
    <w:p w:rsidR="004D7DAE" w:rsidRDefault="009E0EF1">
      <w:pPr>
        <w:pStyle w:val="a3"/>
        <w:spacing w:line="244" w:lineRule="exact"/>
        <w:ind w:left="516" w:right="0" w:firstLine="0"/>
        <w:jc w:val="left"/>
      </w:pPr>
      <w:r>
        <w:t>На розвиток торгової мережі впливають такі фактори:</w:t>
      </w:r>
    </w:p>
    <w:p w:rsidR="004D7DAE" w:rsidRDefault="009E0EF1" w:rsidP="009E0EF1">
      <w:pPr>
        <w:pStyle w:val="a4"/>
        <w:numPr>
          <w:ilvl w:val="0"/>
          <w:numId w:val="1"/>
        </w:numPr>
        <w:tabs>
          <w:tab w:val="left" w:pos="800"/>
        </w:tabs>
        <w:spacing w:before="2" w:line="232" w:lineRule="auto"/>
        <w:ind w:right="1128" w:firstLine="283"/>
      </w:pPr>
      <w:r>
        <w:t>соціально-економічні й демографічні (статевовікова, соці- альна і професійна приналежність, розмір і життєвий цикл сім’ї, кількість у пій дітей, рівень освіти, культури і стиль життя спо- живачів</w:t>
      </w:r>
      <w:r>
        <w:rPr>
          <w:spacing w:val="-2"/>
        </w:rPr>
        <w:t xml:space="preserve"> </w:t>
      </w:r>
      <w:r>
        <w:t>тощо);</w:t>
      </w:r>
    </w:p>
    <w:p w:rsidR="004D7DAE" w:rsidRDefault="009E0EF1" w:rsidP="009E0EF1">
      <w:pPr>
        <w:pStyle w:val="a4"/>
        <w:numPr>
          <w:ilvl w:val="0"/>
          <w:numId w:val="1"/>
        </w:numPr>
        <w:tabs>
          <w:tab w:val="left" w:pos="800"/>
        </w:tabs>
        <w:spacing w:before="3" w:line="232" w:lineRule="auto"/>
        <w:ind w:firstLine="283"/>
      </w:pPr>
      <w:r>
        <w:t>географічні (величина населеного пункту за площею тер</w:t>
      </w:r>
      <w:r>
        <w:t>и- торії та чисельністю населення, його значення за адміністра- тивним поділом (місто, село) та виконуваними функціями, його роль у загальній системі розселення і взаємозв’язок з іншими населеними пунктами</w:t>
      </w:r>
      <w:r>
        <w:rPr>
          <w:spacing w:val="-3"/>
        </w:rPr>
        <w:t xml:space="preserve"> </w:t>
      </w:r>
      <w:r>
        <w:t>тощо);</w:t>
      </w:r>
    </w:p>
    <w:p w:rsidR="004D7DAE" w:rsidRDefault="009E0EF1" w:rsidP="009E0EF1">
      <w:pPr>
        <w:pStyle w:val="a4"/>
        <w:numPr>
          <w:ilvl w:val="0"/>
          <w:numId w:val="1"/>
        </w:numPr>
        <w:tabs>
          <w:tab w:val="left" w:pos="800"/>
        </w:tabs>
        <w:spacing w:line="232" w:lineRule="auto"/>
        <w:ind w:right="1127" w:firstLine="283"/>
      </w:pPr>
      <w:r>
        <w:t>містобудівні (особливості планування, функц</w:t>
      </w:r>
      <w:r>
        <w:t xml:space="preserve">іонального </w:t>
      </w:r>
      <w:r>
        <w:lastRenderedPageBreak/>
        <w:t>зонування (у містах, наприклад, відокремлюють житлові, про- мислові та складські зони, ділові центри, місця масового від- починку населення) і забудови території населеного пункту, густота розселення, поверховість житлових будинків, споруд та рі</w:t>
      </w:r>
      <w:r>
        <w:t>зних установ, де перебувають потенційні</w:t>
      </w:r>
      <w:r>
        <w:rPr>
          <w:spacing w:val="-3"/>
        </w:rPr>
        <w:t xml:space="preserve"> </w:t>
      </w:r>
      <w:r>
        <w:t>покупці);</w:t>
      </w:r>
    </w:p>
    <w:p w:rsidR="004D7DAE" w:rsidRDefault="009E0EF1" w:rsidP="009E0EF1">
      <w:pPr>
        <w:pStyle w:val="a4"/>
        <w:numPr>
          <w:ilvl w:val="0"/>
          <w:numId w:val="1"/>
        </w:numPr>
        <w:tabs>
          <w:tab w:val="left" w:pos="800"/>
        </w:tabs>
        <w:spacing w:before="1" w:line="232" w:lineRule="auto"/>
        <w:ind w:firstLine="283"/>
      </w:pPr>
      <w:r>
        <w:t>транспортні (рівень забезпеченості мешканців населеного пункту транспортом загального використання, ефективність його функціонування, транспортний взаємозв’язок з іншими на- селеними пунктами, стан розвитку</w:t>
      </w:r>
      <w:r>
        <w:t xml:space="preserve"> особистого автомобільного транспорту);</w:t>
      </w:r>
    </w:p>
    <w:p w:rsidR="004D7DAE" w:rsidRDefault="009E0EF1" w:rsidP="009E0EF1">
      <w:pPr>
        <w:pStyle w:val="a4"/>
        <w:numPr>
          <w:ilvl w:val="0"/>
          <w:numId w:val="1"/>
        </w:numPr>
        <w:tabs>
          <w:tab w:val="left" w:pos="800"/>
        </w:tabs>
        <w:spacing w:before="2" w:line="232" w:lineRule="auto"/>
        <w:ind w:firstLine="283"/>
      </w:pPr>
      <w:r>
        <w:t>організаційно-технологічні (комп’ютерна і телекомуніка- ційна техніка й технології, штрихове кодування та методи про- дажу</w:t>
      </w:r>
      <w:r>
        <w:rPr>
          <w:spacing w:val="-4"/>
        </w:rPr>
        <w:t xml:space="preserve"> </w:t>
      </w:r>
      <w:r>
        <w:t>товарів.);</w:t>
      </w:r>
    </w:p>
    <w:p w:rsidR="004D7DAE" w:rsidRDefault="009E0EF1" w:rsidP="009E0EF1">
      <w:pPr>
        <w:pStyle w:val="a4"/>
        <w:numPr>
          <w:ilvl w:val="0"/>
          <w:numId w:val="1"/>
        </w:numPr>
        <w:tabs>
          <w:tab w:val="left" w:pos="800"/>
        </w:tabs>
        <w:spacing w:before="80" w:line="235" w:lineRule="auto"/>
        <w:ind w:right="1134" w:firstLine="283"/>
      </w:pPr>
      <w:r>
        <w:t>у</w:t>
      </w:r>
      <w:r>
        <w:t>правлінські (логістичні підходи в управлінні, стратегія економі</w:t>
      </w:r>
      <w:r>
        <w:t>чного розвитку, рівень регулювання з боку</w:t>
      </w:r>
      <w:r>
        <w:rPr>
          <w:spacing w:val="-12"/>
        </w:rPr>
        <w:t xml:space="preserve"> </w:t>
      </w:r>
      <w:r>
        <w:t>держави);</w:t>
      </w:r>
    </w:p>
    <w:p w:rsidR="004D7DAE" w:rsidRDefault="009E0EF1" w:rsidP="009E0EF1">
      <w:pPr>
        <w:pStyle w:val="a4"/>
        <w:numPr>
          <w:ilvl w:val="0"/>
          <w:numId w:val="1"/>
        </w:numPr>
        <w:tabs>
          <w:tab w:val="left" w:pos="800"/>
        </w:tabs>
        <w:spacing w:line="232" w:lineRule="auto"/>
        <w:ind w:right="1127" w:firstLine="283"/>
        <w:rPr>
          <w:rFonts w:ascii="Arial" w:hAnsi="Arial"/>
          <w:i/>
          <w:sz w:val="14"/>
        </w:rPr>
      </w:pPr>
      <w:r>
        <w:t>фінансові (обсяг капітальних вкладень, рівень інвестицій- ної активності, пільгове кредитування тих видів і типів торго- вельних підприємств, розвиток яких доцільно</w:t>
      </w:r>
      <w:r>
        <w:rPr>
          <w:spacing w:val="-11"/>
        </w:rPr>
        <w:t xml:space="preserve"> </w:t>
      </w:r>
      <w:r>
        <w:t>стимулювати).</w:t>
      </w:r>
    </w:p>
    <w:sectPr w:rsidR="004D7DAE" w:rsidSect="00820044">
      <w:footerReference w:type="default" r:id="rId7"/>
      <w:pgSz w:w="8400" w:h="11910"/>
      <w:pgMar w:top="1040" w:right="0" w:bottom="1340" w:left="900" w:header="0" w:footer="1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F1" w:rsidRDefault="009E0EF1">
      <w:r>
        <w:separator/>
      </w:r>
    </w:p>
  </w:endnote>
  <w:endnote w:type="continuationSeparator" w:id="0">
    <w:p w:rsidR="009E0EF1" w:rsidRDefault="009E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AE" w:rsidRDefault="004D7DA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F1" w:rsidRDefault="009E0EF1">
      <w:r>
        <w:separator/>
      </w:r>
    </w:p>
  </w:footnote>
  <w:footnote w:type="continuationSeparator" w:id="0">
    <w:p w:rsidR="009E0EF1" w:rsidRDefault="009E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729A"/>
    <w:multiLevelType w:val="hybridMultilevel"/>
    <w:tmpl w:val="7B0ABC1E"/>
    <w:lvl w:ilvl="0" w:tplc="418866A4">
      <w:numFmt w:val="bullet"/>
      <w:lvlText w:val="–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2F0AEA26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7C2AB300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9F809ECE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AC70C87A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8CBEFF3C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5E50AB92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7F929350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C856FFC0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AE"/>
    <w:rsid w:val="004D7DAE"/>
    <w:rsid w:val="00820044"/>
    <w:rsid w:val="009E0EF1"/>
    <w:rsid w:val="00E1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56C93"/>
  <w15:docId w15:val="{75AE8ABA-79A5-4F23-A5B3-2CB97E30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spacing w:before="28"/>
      <w:ind w:left="362" w:right="1260"/>
      <w:jc w:val="center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62"/>
      <w:outlineLvl w:val="1"/>
    </w:pPr>
    <w:rPr>
      <w:rFonts w:ascii="Arial" w:eastAsia="Arial" w:hAnsi="Arial"/>
      <w:b/>
      <w:bCs/>
    </w:rPr>
  </w:style>
  <w:style w:type="paragraph" w:styleId="3">
    <w:name w:val="heading 3"/>
    <w:basedOn w:val="a"/>
    <w:uiPriority w:val="1"/>
    <w:qFormat/>
    <w:pPr>
      <w:spacing w:before="124"/>
      <w:ind w:left="1044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right="1129" w:firstLine="283"/>
      <w:jc w:val="both"/>
    </w:pPr>
  </w:style>
  <w:style w:type="paragraph" w:styleId="a4">
    <w:name w:val="List Paragraph"/>
    <w:basedOn w:val="a"/>
    <w:uiPriority w:val="1"/>
    <w:qFormat/>
    <w:pPr>
      <w:ind w:left="233" w:right="1129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Полтавський університет економіки і торгівлі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Полтавський університет економіки і торгівлі</dc:title>
  <dc:creator>Пользователь</dc:creator>
  <cp:lastModifiedBy>Yaroslav</cp:lastModifiedBy>
  <cp:revision>3</cp:revision>
  <dcterms:created xsi:type="dcterms:W3CDTF">2018-05-15T17:28:00Z</dcterms:created>
  <dcterms:modified xsi:type="dcterms:W3CDTF">2018-05-15T17:28:00Z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2018-05-15T00:00:00Z</vt:filetime>
  </property>
</Properties>
</file>