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D6" w:rsidRDefault="00CD332D" w:rsidP="00424A1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424A1C">
        <w:rPr>
          <w:rFonts w:ascii="Times New Roman" w:hAnsi="Times New Roman"/>
          <w:b/>
          <w:i/>
          <w:sz w:val="28"/>
          <w:szCs w:val="28"/>
          <w:lang w:val="uk-UA"/>
        </w:rPr>
        <w:t>Секція</w:t>
      </w:r>
      <w:r w:rsidR="00A6683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3036D" w:rsidRPr="0013036D">
        <w:rPr>
          <w:rFonts w:ascii="Times New Roman" w:hAnsi="Times New Roman"/>
          <w:b/>
          <w:i/>
          <w:sz w:val="28"/>
          <w:szCs w:val="28"/>
        </w:rPr>
        <w:t>7</w:t>
      </w:r>
      <w:r w:rsidRPr="00424A1C">
        <w:rPr>
          <w:rFonts w:ascii="Times New Roman" w:hAnsi="Times New Roman"/>
          <w:b/>
          <w:i/>
          <w:sz w:val="28"/>
          <w:szCs w:val="28"/>
          <w:lang w:val="uk-UA"/>
        </w:rPr>
        <w:t>:</w:t>
      </w:r>
      <w:r w:rsidR="00424A1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3036D">
        <w:rPr>
          <w:rFonts w:ascii="Times New Roman" w:hAnsi="Times New Roman"/>
          <w:i/>
          <w:sz w:val="28"/>
          <w:szCs w:val="28"/>
          <w:lang w:val="uk-UA"/>
        </w:rPr>
        <w:t>Проблеми менеджменту та маркетингу в умовах інтеграції бізнес-структур</w:t>
      </w:r>
    </w:p>
    <w:p w:rsidR="00424A1C" w:rsidRPr="00424A1C" w:rsidRDefault="00424A1C" w:rsidP="00424A1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CD332D" w:rsidRPr="00CD332D" w:rsidRDefault="0013036D" w:rsidP="00CD332D">
      <w:pPr>
        <w:widowControl w:val="0"/>
        <w:spacing w:after="0" w:line="36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Карпенко Н.В., </w:t>
      </w:r>
      <w:r w:rsidR="00424A1C" w:rsidRPr="00424A1C">
        <w:rPr>
          <w:rFonts w:ascii="Times New Roman" w:hAnsi="Times New Roman"/>
          <w:b/>
          <w:i/>
          <w:sz w:val="28"/>
          <w:szCs w:val="28"/>
          <w:lang w:val="uk-UA"/>
        </w:rPr>
        <w:t>доктор економічних наук,</w:t>
      </w:r>
    </w:p>
    <w:p w:rsidR="00CD332D" w:rsidRPr="00CD332D" w:rsidRDefault="00CD332D" w:rsidP="00CD332D">
      <w:pPr>
        <w:widowControl w:val="0"/>
        <w:spacing w:after="0" w:line="36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424A1C">
        <w:rPr>
          <w:rFonts w:ascii="Times New Roman" w:hAnsi="Times New Roman"/>
          <w:b/>
          <w:i/>
          <w:sz w:val="28"/>
          <w:szCs w:val="28"/>
          <w:lang w:val="uk-UA"/>
        </w:rPr>
        <w:t>Іваннікова</w:t>
      </w:r>
      <w:proofErr w:type="spellEnd"/>
      <w:r w:rsidRPr="00424A1C">
        <w:rPr>
          <w:rFonts w:ascii="Times New Roman" w:hAnsi="Times New Roman"/>
          <w:b/>
          <w:i/>
          <w:sz w:val="28"/>
          <w:szCs w:val="28"/>
          <w:lang w:val="uk-UA"/>
        </w:rPr>
        <w:t xml:space="preserve"> М.М.</w:t>
      </w:r>
      <w:r w:rsidR="00424A1C" w:rsidRPr="00424A1C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="00424A1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24A1C">
        <w:rPr>
          <w:rFonts w:ascii="Times New Roman" w:hAnsi="Times New Roman"/>
          <w:b/>
          <w:i/>
          <w:sz w:val="28"/>
          <w:szCs w:val="28"/>
          <w:lang w:val="uk-UA"/>
        </w:rPr>
        <w:t>кандидат</w:t>
      </w:r>
      <w:r w:rsidR="00424A1C" w:rsidRPr="00424A1C">
        <w:rPr>
          <w:rFonts w:ascii="Times New Roman" w:hAnsi="Times New Roman"/>
          <w:b/>
          <w:i/>
          <w:sz w:val="28"/>
          <w:szCs w:val="28"/>
          <w:lang w:val="uk-UA"/>
        </w:rPr>
        <w:t xml:space="preserve"> економічних наук,</w:t>
      </w:r>
    </w:p>
    <w:p w:rsidR="00CD332D" w:rsidRPr="00CD332D" w:rsidRDefault="0013036D" w:rsidP="00CD332D">
      <w:pPr>
        <w:widowControl w:val="0"/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Вищий навчальний заклад Укоопспілки «Полтавський університет економіки і торгівлі»</w:t>
      </w:r>
    </w:p>
    <w:p w:rsidR="00424A1C" w:rsidRDefault="00424A1C" w:rsidP="00CD332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277C6" w:rsidRDefault="001839B2" w:rsidP="001839B2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839B2">
        <w:rPr>
          <w:rFonts w:ascii="Times New Roman" w:hAnsi="Times New Roman"/>
          <w:b/>
          <w:caps/>
          <w:sz w:val="28"/>
          <w:szCs w:val="28"/>
          <w:lang w:val="uk-UA"/>
        </w:rPr>
        <w:t>Методи ефективного позиціонування товарів підприємства</w:t>
      </w:r>
    </w:p>
    <w:p w:rsidR="00753D51" w:rsidRPr="00753D51" w:rsidRDefault="00753D51" w:rsidP="00753D5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В умовах жорсткої конкурентної боротьби і ситуації на ринку, що швидко змінюється, сучасні підприємства повинні не тільки приділяти увагу внутрішньому своєму стану, але й вивчати зовнішнє середовище, у якому вони працюють. Адже в ході вивчення зовнішнього середовища вони матимуть змогу оцінити не тільки ситуацію в державі, на ринку, але й чіткіше визначити коло своїх споживачів та мати уявлення про наявність та стан підприємств-конкурентів з метою зміцнення своїх конкурентних позицій.</w:t>
      </w:r>
    </w:p>
    <w:p w:rsidR="00753D51" w:rsidRPr="00753D51" w:rsidRDefault="00753D51" w:rsidP="00753D5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Прискорення змін у навколишньому середовищі, формування нових запитів споживачів, зростання конкуренції, поява нових можливостей для підприємств, широка доступність сучасних технологій і ряд інших причин призвели до різкого зростання та активізації уваги підприємства до конкурентного позиціонування в процесі стратегічного управління</w:t>
      </w:r>
      <w:r w:rsidR="009C307C" w:rsidRPr="009C307C">
        <w:rPr>
          <w:rFonts w:ascii="Times New Roman" w:hAnsi="Times New Roman"/>
          <w:sz w:val="28"/>
          <w:szCs w:val="28"/>
        </w:rPr>
        <w:t xml:space="preserve"> [1]</w:t>
      </w:r>
      <w:r w:rsidRPr="00753D5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53D51" w:rsidRPr="00753D51" w:rsidRDefault="00753D51" w:rsidP="00753D5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 xml:space="preserve">Можливості конкурентного позиціонування певного промислового товару визначаються і обмежуються його технічними характеристиками й властивостями.  Шляхами до формування ефективної конкурентної позиції товарів підприємства постають методи стратегічного аналізу, оскільки саме за їх використанням здійснюється аналіз потреб і переваг існуючих </w:t>
      </w:r>
      <w:r w:rsidRPr="00753D51">
        <w:rPr>
          <w:rFonts w:ascii="Times New Roman" w:hAnsi="Times New Roman"/>
          <w:sz w:val="28"/>
          <w:szCs w:val="28"/>
          <w:lang w:val="uk-UA"/>
        </w:rPr>
        <w:lastRenderedPageBreak/>
        <w:t xml:space="preserve">клієнтів, визначається товарна пропозиція конкурентів. Процес позиціонування товарів дозволяє знайти невикористані ринкові можливості, виділити певні переваги і характеристики товару, створити ту якість, що й формує конкурентну перевагу. В теорії і практиці існують різні методи оцінки й аналізу конкурентної позиції підприємства на ринку. </w:t>
      </w:r>
    </w:p>
    <w:p w:rsidR="00B54367" w:rsidRDefault="00753D51" w:rsidP="00B5436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У таблиці 1 наведено результати аналізу найбільш відомих і розповсюджених у практичній діяльності підприємств методів проведення досліджень та оцінювання конкурентної позиції підприємства, до яких віднесено</w:t>
      </w:r>
      <w:r w:rsidR="009C30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07C" w:rsidRPr="009C307C">
        <w:rPr>
          <w:rFonts w:ascii="Times New Roman" w:hAnsi="Times New Roman"/>
          <w:sz w:val="28"/>
          <w:szCs w:val="28"/>
          <w:lang w:val="uk-UA"/>
        </w:rPr>
        <w:t>[3]</w:t>
      </w:r>
      <w:r w:rsidR="00B54367">
        <w:rPr>
          <w:rFonts w:ascii="Times New Roman" w:hAnsi="Times New Roman"/>
          <w:sz w:val="28"/>
          <w:szCs w:val="28"/>
          <w:lang w:val="uk-UA"/>
        </w:rPr>
        <w:t>:</w:t>
      </w:r>
    </w:p>
    <w:p w:rsidR="00B54367" w:rsidRDefault="00753D51" w:rsidP="00B5436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модель М.</w:t>
      </w:r>
      <w:proofErr w:type="spellStart"/>
      <w:r w:rsidRPr="00753D51">
        <w:rPr>
          <w:rFonts w:ascii="Times New Roman" w:hAnsi="Times New Roman"/>
          <w:sz w:val="28"/>
          <w:szCs w:val="28"/>
          <w:lang w:val="uk-UA"/>
        </w:rPr>
        <w:t>Портера</w:t>
      </w:r>
      <w:proofErr w:type="spellEnd"/>
      <w:r w:rsidR="00B54367">
        <w:rPr>
          <w:rFonts w:ascii="Times New Roman" w:hAnsi="Times New Roman"/>
          <w:sz w:val="28"/>
          <w:szCs w:val="28"/>
          <w:lang w:val="uk-UA"/>
        </w:rPr>
        <w:t>;</w:t>
      </w:r>
      <w:r w:rsidRPr="00753D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4367" w:rsidRDefault="00753D51" w:rsidP="00B5436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ситуаційний аналіз (</w:t>
      </w:r>
      <w:r w:rsidRPr="00753D51">
        <w:rPr>
          <w:rFonts w:ascii="Times New Roman" w:hAnsi="Times New Roman"/>
          <w:sz w:val="28"/>
          <w:szCs w:val="28"/>
          <w:lang w:val="en-US"/>
        </w:rPr>
        <w:t>SWOT</w:t>
      </w:r>
      <w:proofErr w:type="spellStart"/>
      <w:r w:rsidRPr="00753D51">
        <w:rPr>
          <w:rFonts w:ascii="Times New Roman" w:hAnsi="Times New Roman"/>
          <w:sz w:val="28"/>
          <w:szCs w:val="28"/>
          <w:lang w:val="uk-UA"/>
        </w:rPr>
        <w:t>-аналіз</w:t>
      </w:r>
      <w:proofErr w:type="spellEnd"/>
      <w:r w:rsidRPr="00753D51">
        <w:rPr>
          <w:rFonts w:ascii="Times New Roman" w:hAnsi="Times New Roman"/>
          <w:sz w:val="28"/>
          <w:szCs w:val="28"/>
          <w:lang w:val="uk-UA"/>
        </w:rPr>
        <w:t>)</w:t>
      </w:r>
      <w:r w:rsidR="00B54367">
        <w:rPr>
          <w:rFonts w:ascii="Times New Roman" w:hAnsi="Times New Roman"/>
          <w:sz w:val="28"/>
          <w:szCs w:val="28"/>
          <w:lang w:val="uk-UA"/>
        </w:rPr>
        <w:t>;</w:t>
      </w:r>
      <w:r w:rsidRPr="00753D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4367" w:rsidRDefault="00753D51" w:rsidP="00B5436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методи аналізу конкурентного середовища (</w:t>
      </w:r>
      <w:r w:rsidRPr="00753D51">
        <w:rPr>
          <w:rFonts w:ascii="Times New Roman" w:hAnsi="Times New Roman"/>
          <w:sz w:val="28"/>
          <w:szCs w:val="28"/>
          <w:lang w:val="en-US"/>
        </w:rPr>
        <w:t>LOTS</w:t>
      </w:r>
      <w:r w:rsidRPr="00753D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53D51">
        <w:rPr>
          <w:rFonts w:ascii="Times New Roman" w:hAnsi="Times New Roman"/>
          <w:sz w:val="28"/>
          <w:szCs w:val="28"/>
          <w:lang w:val="en-US"/>
        </w:rPr>
        <w:t>STEP</w:t>
      </w:r>
      <w:r w:rsidRPr="00753D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53D51">
        <w:rPr>
          <w:rFonts w:ascii="Times New Roman" w:hAnsi="Times New Roman"/>
          <w:sz w:val="28"/>
          <w:szCs w:val="28"/>
          <w:lang w:val="en-US"/>
        </w:rPr>
        <w:t>PEST</w:t>
      </w:r>
      <w:r w:rsidR="00B54367">
        <w:rPr>
          <w:rFonts w:ascii="Times New Roman" w:hAnsi="Times New Roman"/>
          <w:sz w:val="28"/>
          <w:szCs w:val="28"/>
          <w:lang w:val="uk-UA"/>
        </w:rPr>
        <w:t>);</w:t>
      </w:r>
      <w:r w:rsidRPr="00753D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4367" w:rsidRDefault="00753D51" w:rsidP="00B5436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модель Бостонської консультаційної групи (</w:t>
      </w:r>
      <w:r w:rsidRPr="00753D51">
        <w:rPr>
          <w:rFonts w:ascii="Times New Roman" w:hAnsi="Times New Roman"/>
          <w:sz w:val="28"/>
          <w:szCs w:val="28"/>
          <w:lang w:val="en-US"/>
        </w:rPr>
        <w:t>BCG</w:t>
      </w:r>
      <w:r w:rsidRPr="00753D51">
        <w:rPr>
          <w:rFonts w:ascii="Times New Roman" w:hAnsi="Times New Roman"/>
          <w:sz w:val="28"/>
          <w:szCs w:val="28"/>
          <w:lang w:val="uk-UA"/>
        </w:rPr>
        <w:t>)</w:t>
      </w:r>
      <w:r w:rsidR="00B54367">
        <w:rPr>
          <w:rFonts w:ascii="Times New Roman" w:hAnsi="Times New Roman"/>
          <w:sz w:val="28"/>
          <w:szCs w:val="28"/>
          <w:lang w:val="uk-UA"/>
        </w:rPr>
        <w:t>;</w:t>
      </w:r>
      <w:r w:rsidRPr="00753D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4367" w:rsidRDefault="00753D51" w:rsidP="00B5436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 xml:space="preserve">модель </w:t>
      </w:r>
      <w:r w:rsidRPr="00753D51">
        <w:rPr>
          <w:rFonts w:ascii="Times New Roman" w:hAnsi="Times New Roman"/>
          <w:sz w:val="28"/>
          <w:szCs w:val="28"/>
          <w:lang w:val="en-US"/>
        </w:rPr>
        <w:t>McKinsey</w:t>
      </w:r>
      <w:r w:rsidRPr="00753D51">
        <w:rPr>
          <w:rFonts w:ascii="Times New Roman" w:hAnsi="Times New Roman"/>
          <w:sz w:val="28"/>
          <w:szCs w:val="28"/>
          <w:lang w:val="uk-UA"/>
        </w:rPr>
        <w:t>, метод експертного оцінювання</w:t>
      </w:r>
      <w:r w:rsidR="00B54367">
        <w:rPr>
          <w:rFonts w:ascii="Times New Roman" w:hAnsi="Times New Roman"/>
          <w:sz w:val="28"/>
          <w:szCs w:val="28"/>
          <w:lang w:val="uk-UA"/>
        </w:rPr>
        <w:t>;</w:t>
      </w:r>
      <w:r w:rsidRPr="00753D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4367" w:rsidRDefault="00753D51" w:rsidP="00B5436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збалансована система показників (BSC)</w:t>
      </w:r>
      <w:r w:rsidR="00B54367">
        <w:rPr>
          <w:rFonts w:ascii="Times New Roman" w:hAnsi="Times New Roman"/>
          <w:sz w:val="28"/>
          <w:szCs w:val="28"/>
          <w:lang w:val="uk-UA"/>
        </w:rPr>
        <w:t>;</w:t>
      </w:r>
    </w:p>
    <w:p w:rsidR="00753D51" w:rsidRDefault="00753D51" w:rsidP="00B5436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 xml:space="preserve">фінансово-економічний аналіз. </w:t>
      </w:r>
    </w:p>
    <w:p w:rsidR="00B54367" w:rsidRPr="00753D51" w:rsidRDefault="00B54367" w:rsidP="00B5436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Наведені методи оцінки конкурентних переваг підприємства на цільовому ринку угрупованні  нами залежно від показників і змінних, що досліджуються за наступними трьома групами</w:t>
      </w:r>
      <w:r w:rsidR="009C307C" w:rsidRPr="009C307C">
        <w:rPr>
          <w:rFonts w:ascii="Times New Roman" w:hAnsi="Times New Roman"/>
          <w:sz w:val="28"/>
          <w:szCs w:val="28"/>
        </w:rPr>
        <w:t xml:space="preserve"> [2]</w:t>
      </w:r>
      <w:r w:rsidRPr="00753D51">
        <w:rPr>
          <w:rFonts w:ascii="Times New Roman" w:hAnsi="Times New Roman"/>
          <w:sz w:val="28"/>
          <w:szCs w:val="28"/>
          <w:lang w:val="uk-UA"/>
        </w:rPr>
        <w:t>:</w:t>
      </w:r>
    </w:p>
    <w:p w:rsidR="00B54367" w:rsidRPr="00753D51" w:rsidRDefault="00B54367" w:rsidP="00B54367">
      <w:pPr>
        <w:numPr>
          <w:ilvl w:val="0"/>
          <w:numId w:val="3"/>
        </w:numPr>
        <w:tabs>
          <w:tab w:val="clear" w:pos="171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методи, що характеризують ринкові позиції підприємства та вплив зовнішніх факторів на рівень їх конкурентних переваг;</w:t>
      </w:r>
    </w:p>
    <w:p w:rsidR="00B54367" w:rsidRPr="00753D51" w:rsidRDefault="00B54367" w:rsidP="00B54367">
      <w:pPr>
        <w:numPr>
          <w:ilvl w:val="0"/>
          <w:numId w:val="3"/>
        </w:numPr>
        <w:tabs>
          <w:tab w:val="clear" w:pos="171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методи, що характеризують рівень внутрішніх факторів розвитку підприємства та їх вплив на конкурентні переваги;</w:t>
      </w:r>
    </w:p>
    <w:p w:rsidR="00B54367" w:rsidRPr="00753D51" w:rsidRDefault="00B54367" w:rsidP="00B54367">
      <w:pPr>
        <w:numPr>
          <w:ilvl w:val="0"/>
          <w:numId w:val="3"/>
        </w:numPr>
        <w:tabs>
          <w:tab w:val="clear" w:pos="171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 xml:space="preserve">методи, що характеризують фінансово-економічні та організаційні можливості підприємства утримати конкурентні переваги. </w:t>
      </w:r>
    </w:p>
    <w:p w:rsidR="00B54367" w:rsidRPr="00753D51" w:rsidRDefault="00B54367" w:rsidP="00B5436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4367" w:rsidRDefault="00B54367" w:rsidP="00753D51">
      <w:pPr>
        <w:spacing w:after="0" w:line="360" w:lineRule="auto"/>
        <w:ind w:firstLine="72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B54367" w:rsidRDefault="00B54367" w:rsidP="00753D51">
      <w:pPr>
        <w:spacing w:after="0" w:line="360" w:lineRule="auto"/>
        <w:ind w:firstLine="72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753D51" w:rsidRPr="00B54367" w:rsidRDefault="00753D51" w:rsidP="00753D51">
      <w:pPr>
        <w:spacing w:after="0" w:line="360" w:lineRule="auto"/>
        <w:ind w:firstLine="72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B54367">
        <w:rPr>
          <w:rFonts w:ascii="Times New Roman" w:hAnsi="Times New Roman"/>
          <w:i/>
          <w:sz w:val="28"/>
          <w:szCs w:val="28"/>
          <w:lang w:val="uk-UA"/>
        </w:rPr>
        <w:lastRenderedPageBreak/>
        <w:t>Таблиця 1</w:t>
      </w:r>
    </w:p>
    <w:p w:rsidR="00753D51" w:rsidRPr="009C307C" w:rsidRDefault="00753D51" w:rsidP="00753D5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Методи оцінки конкурентних переваг підприємства на цільовому ринку</w:t>
      </w:r>
      <w:r w:rsidR="009C307C" w:rsidRPr="009C307C">
        <w:rPr>
          <w:rFonts w:ascii="Times New Roman" w:hAnsi="Times New Roman"/>
          <w:sz w:val="28"/>
          <w:szCs w:val="28"/>
        </w:rPr>
        <w:t xml:space="preserve"> [1]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140"/>
        <w:gridCol w:w="3089"/>
      </w:tblGrid>
      <w:tr w:rsidR="00753D51" w:rsidRPr="00753D51" w:rsidTr="00B54367">
        <w:tc>
          <w:tcPr>
            <w:tcW w:w="1843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Метод</w:t>
            </w:r>
          </w:p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Показники аналізу</w:t>
            </w:r>
          </w:p>
        </w:tc>
        <w:tc>
          <w:tcPr>
            <w:tcW w:w="3089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Змінні, що використовуються при аналізі</w:t>
            </w:r>
          </w:p>
        </w:tc>
      </w:tr>
      <w:tr w:rsidR="00753D51" w:rsidRPr="00753D51" w:rsidTr="00B54367">
        <w:tc>
          <w:tcPr>
            <w:tcW w:w="9072" w:type="dxa"/>
            <w:gridSpan w:val="3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Методи, що характеризують ринкові позиції та вплив зовнішніх факторів</w:t>
            </w:r>
          </w:p>
        </w:tc>
      </w:tr>
      <w:tr w:rsidR="00753D51" w:rsidRPr="00753D51" w:rsidTr="00B54367">
        <w:tc>
          <w:tcPr>
            <w:tcW w:w="1843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PEST</w:t>
            </w:r>
          </w:p>
        </w:tc>
        <w:tc>
          <w:tcPr>
            <w:tcW w:w="4140" w:type="dxa"/>
            <w:vMerge w:val="restart"/>
            <w:tcMar>
              <w:top w:w="28" w:type="dxa"/>
            </w:tcMar>
          </w:tcPr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Зовнішнє середовище маркетингу: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політико-правове;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економічне;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соціально-культурне;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технологічне</w:t>
            </w:r>
          </w:p>
        </w:tc>
        <w:tc>
          <w:tcPr>
            <w:tcW w:w="3089" w:type="dxa"/>
            <w:vMerge w:val="restart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Індивідуально обираються змінні за кожним фактором</w:t>
            </w:r>
          </w:p>
        </w:tc>
      </w:tr>
      <w:tr w:rsidR="00753D51" w:rsidRPr="00753D51" w:rsidTr="00B54367">
        <w:tc>
          <w:tcPr>
            <w:tcW w:w="1843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STEP</w:t>
            </w:r>
          </w:p>
        </w:tc>
        <w:tc>
          <w:tcPr>
            <w:tcW w:w="4140" w:type="dxa"/>
            <w:vMerge/>
          </w:tcPr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Merge/>
          </w:tcPr>
          <w:p w:rsidR="00753D51" w:rsidRPr="00753D51" w:rsidRDefault="00753D51" w:rsidP="00B54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53D51" w:rsidRPr="00753D51" w:rsidTr="00B54367">
        <w:tc>
          <w:tcPr>
            <w:tcW w:w="1843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GETS</w:t>
            </w:r>
          </w:p>
        </w:tc>
        <w:tc>
          <w:tcPr>
            <w:tcW w:w="4140" w:type="dxa"/>
            <w:vMerge/>
          </w:tcPr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Merge/>
          </w:tcPr>
          <w:p w:rsidR="00753D51" w:rsidRPr="00753D51" w:rsidRDefault="00753D51" w:rsidP="00B54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53D51" w:rsidRPr="00753D51" w:rsidTr="00B54367"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SWOT-</w:t>
            </w:r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4140" w:type="dxa"/>
          </w:tcPr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Можливості підприємства:</w:t>
            </w:r>
          </w:p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- сильні та слабкі сторони;</w:t>
            </w:r>
          </w:p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Ринкова ситуація:</w:t>
            </w:r>
          </w:p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-  можливості та загрози</w:t>
            </w:r>
          </w:p>
        </w:tc>
        <w:tc>
          <w:tcPr>
            <w:tcW w:w="3089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За кожним фактором  змінні обираються індивідуально</w:t>
            </w:r>
          </w:p>
        </w:tc>
      </w:tr>
      <w:tr w:rsidR="00753D51" w:rsidRPr="00753D51" w:rsidTr="00B54367"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Модель М.</w:t>
            </w:r>
            <w:proofErr w:type="spellStart"/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Портера</w:t>
            </w:r>
            <w:proofErr w:type="spellEnd"/>
          </w:p>
        </w:tc>
        <w:tc>
          <w:tcPr>
            <w:tcW w:w="4140" w:type="dxa"/>
          </w:tcPr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й динаміка</w:t>
            </w:r>
            <w:r w:rsidRPr="00753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діючих  конкурентів:</w:t>
            </w:r>
          </w:p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- потенційні конкуренти;</w:t>
            </w:r>
          </w:p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- вплив товарів-замінників;</w:t>
            </w:r>
          </w:p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- роль постачальників у галузі;</w:t>
            </w:r>
          </w:p>
          <w:p w:rsidR="00753D51" w:rsidRPr="00753D51" w:rsidRDefault="00753D51" w:rsidP="00B5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- роль споживачів у галузі</w:t>
            </w:r>
          </w:p>
        </w:tc>
        <w:tc>
          <w:tcPr>
            <w:tcW w:w="3089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При аналізі діючих конкурентів визначаються показники: ринкова частка, рентабельність виробництва</w:t>
            </w:r>
          </w:p>
        </w:tc>
      </w:tr>
      <w:tr w:rsidR="00753D51" w:rsidRPr="00753D51" w:rsidTr="00B54367">
        <w:tc>
          <w:tcPr>
            <w:tcW w:w="9072" w:type="dxa"/>
            <w:gridSpan w:val="3"/>
            <w:tcMar>
              <w:left w:w="0" w:type="dxa"/>
              <w:right w:w="0" w:type="dxa"/>
            </w:tcMar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Методи, що характеризують рівень внутрішніх факторів розвитку </w:t>
            </w:r>
          </w:p>
        </w:tc>
      </w:tr>
      <w:tr w:rsidR="00753D51" w:rsidRPr="00753D51" w:rsidTr="00B54367">
        <w:tc>
          <w:tcPr>
            <w:tcW w:w="1843" w:type="dxa"/>
            <w:tcMar>
              <w:left w:w="0" w:type="dxa"/>
              <w:right w:w="0" w:type="dxa"/>
            </w:tcMar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LOTS</w:t>
            </w:r>
          </w:p>
        </w:tc>
        <w:tc>
          <w:tcPr>
            <w:tcW w:w="4140" w:type="dxa"/>
          </w:tcPr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Існуюче положення підприємства;</w:t>
            </w:r>
          </w:p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Стратегії діяльності;</w:t>
            </w:r>
          </w:p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Довгострокові та короткострокові цілі;</w:t>
            </w:r>
          </w:p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Кадровий потенціал та організація менеджменту</w:t>
            </w:r>
          </w:p>
        </w:tc>
        <w:tc>
          <w:tcPr>
            <w:tcW w:w="3089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Індивідуально обираються змінні за кожним фактором</w:t>
            </w:r>
          </w:p>
        </w:tc>
      </w:tr>
      <w:tr w:rsidR="00753D51" w:rsidRPr="00753D51" w:rsidTr="00B54367">
        <w:tc>
          <w:tcPr>
            <w:tcW w:w="1843" w:type="dxa"/>
            <w:tcMar>
              <w:left w:w="0" w:type="dxa"/>
              <w:right w:w="0" w:type="dxa"/>
            </w:tcMar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Модель </w:t>
            </w:r>
            <w:r w:rsidRPr="00753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BCG</w:t>
            </w:r>
          </w:p>
        </w:tc>
        <w:tc>
          <w:tcPr>
            <w:tcW w:w="4140" w:type="dxa"/>
          </w:tcPr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Темпи зростання секторів бізнесу;</w:t>
            </w:r>
          </w:p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Відносна частка продукції на ринку</w:t>
            </w:r>
          </w:p>
        </w:tc>
        <w:tc>
          <w:tcPr>
            <w:tcW w:w="3089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Обсяги продажу;</w:t>
            </w:r>
          </w:p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Питома частка витрат</w:t>
            </w:r>
          </w:p>
        </w:tc>
      </w:tr>
      <w:tr w:rsidR="00753D51" w:rsidRPr="00753D51" w:rsidTr="00B54367">
        <w:tc>
          <w:tcPr>
            <w:tcW w:w="1843" w:type="dxa"/>
            <w:tcMar>
              <w:left w:w="0" w:type="dxa"/>
              <w:right w:w="0" w:type="dxa"/>
            </w:tcMar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Модель </w:t>
            </w:r>
            <w:r w:rsidRPr="00753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McKinsey</w:t>
            </w:r>
          </w:p>
        </w:tc>
        <w:tc>
          <w:tcPr>
            <w:tcW w:w="4140" w:type="dxa"/>
          </w:tcPr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Привабливість ринку;</w:t>
            </w:r>
          </w:p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Конкурентні позиції підприємства на ринку</w:t>
            </w:r>
          </w:p>
        </w:tc>
        <w:tc>
          <w:tcPr>
            <w:tcW w:w="3089" w:type="dxa"/>
          </w:tcPr>
          <w:p w:rsid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Змінні привабливості ринку та відносної переваги підприємства на ринку</w:t>
            </w:r>
          </w:p>
          <w:p w:rsidR="00C2256B" w:rsidRPr="00753D51" w:rsidRDefault="00C2256B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2256B" w:rsidRPr="00C2256B" w:rsidRDefault="00C2256B" w:rsidP="00C2256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lastRenderedPageBreak/>
        <w:t>Продовження табл. 1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140"/>
        <w:gridCol w:w="3089"/>
      </w:tblGrid>
      <w:tr w:rsidR="00C2256B" w:rsidRPr="00753D51" w:rsidTr="00C2256B">
        <w:tc>
          <w:tcPr>
            <w:tcW w:w="1843" w:type="dxa"/>
            <w:tcMar>
              <w:left w:w="0" w:type="dxa"/>
              <w:right w:w="0" w:type="dxa"/>
            </w:tcMar>
          </w:tcPr>
          <w:p w:rsidR="00C2256B" w:rsidRPr="00753D51" w:rsidRDefault="00C2256B" w:rsidP="00741B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Метод</w:t>
            </w:r>
          </w:p>
          <w:p w:rsidR="00C2256B" w:rsidRPr="00753D51" w:rsidRDefault="00C2256B" w:rsidP="00741B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Mar>
              <w:left w:w="28" w:type="dxa"/>
              <w:right w:w="28" w:type="dxa"/>
            </w:tcMar>
          </w:tcPr>
          <w:p w:rsidR="00C2256B" w:rsidRPr="00753D51" w:rsidRDefault="00C2256B" w:rsidP="00741B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Показники аналізу</w:t>
            </w:r>
          </w:p>
        </w:tc>
        <w:tc>
          <w:tcPr>
            <w:tcW w:w="3089" w:type="dxa"/>
          </w:tcPr>
          <w:p w:rsidR="00C2256B" w:rsidRPr="00753D51" w:rsidRDefault="00C2256B" w:rsidP="00741B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Змінні, що використовуються при аналізі</w:t>
            </w:r>
          </w:p>
        </w:tc>
      </w:tr>
      <w:tr w:rsidR="00753D51" w:rsidRPr="00753D51" w:rsidTr="00C2256B">
        <w:tc>
          <w:tcPr>
            <w:tcW w:w="1843" w:type="dxa"/>
            <w:tcMar>
              <w:left w:w="0" w:type="dxa"/>
              <w:right w:w="0" w:type="dxa"/>
            </w:tcMar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Експертного</w:t>
            </w:r>
          </w:p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4140" w:type="dxa"/>
            <w:tcMar>
              <w:left w:w="28" w:type="dxa"/>
              <w:right w:w="28" w:type="dxa"/>
            </w:tcMar>
          </w:tcPr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Складові маркетингу: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товар;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ціна;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канали збуту;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просування продукції на ринок</w:t>
            </w:r>
          </w:p>
        </w:tc>
        <w:tc>
          <w:tcPr>
            <w:tcW w:w="3089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За кожним фактором обираються свої змінні</w:t>
            </w:r>
          </w:p>
        </w:tc>
      </w:tr>
      <w:tr w:rsidR="00753D51" w:rsidRPr="00753D51" w:rsidTr="00C2256B">
        <w:tc>
          <w:tcPr>
            <w:tcW w:w="1843" w:type="dxa"/>
            <w:tcMar>
              <w:left w:w="0" w:type="dxa"/>
              <w:right w:w="0" w:type="dxa"/>
            </w:tcMar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Бенчмаркінг</w:t>
            </w:r>
            <w:proofErr w:type="spellEnd"/>
          </w:p>
        </w:tc>
        <w:tc>
          <w:tcPr>
            <w:tcW w:w="4140" w:type="dxa"/>
          </w:tcPr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Розрахунок та порівняння основних показники діяльності підприємств-конкурентів в залежності від цілей, що планується досягти</w:t>
            </w:r>
          </w:p>
        </w:tc>
        <w:tc>
          <w:tcPr>
            <w:tcW w:w="3089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Індивідуально обираються змінні за кожним фактором</w:t>
            </w:r>
          </w:p>
        </w:tc>
      </w:tr>
      <w:tr w:rsidR="00753D51" w:rsidRPr="00753D51" w:rsidTr="00C2256B">
        <w:tc>
          <w:tcPr>
            <w:tcW w:w="9072" w:type="dxa"/>
            <w:gridSpan w:val="3"/>
            <w:tcMar>
              <w:left w:w="0" w:type="dxa"/>
              <w:right w:w="0" w:type="dxa"/>
            </w:tcMar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53D5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Методи, що характеризують фінансово-економічні та організаційні можливості</w:t>
            </w:r>
          </w:p>
        </w:tc>
      </w:tr>
      <w:tr w:rsidR="00753D51" w:rsidRPr="00753D51" w:rsidTr="00C2256B">
        <w:tc>
          <w:tcPr>
            <w:tcW w:w="1843" w:type="dxa"/>
            <w:tcMar>
              <w:left w:w="0" w:type="dxa"/>
              <w:right w:w="0" w:type="dxa"/>
            </w:tcMar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Фінансово-економічний аналіз</w:t>
            </w:r>
          </w:p>
        </w:tc>
        <w:tc>
          <w:tcPr>
            <w:tcW w:w="4140" w:type="dxa"/>
          </w:tcPr>
          <w:p w:rsidR="00753D51" w:rsidRPr="00753D51" w:rsidRDefault="00753D51" w:rsidP="00B54367">
            <w:pPr>
              <w:spacing w:after="0" w:line="240" w:lineRule="auto"/>
              <w:ind w:hanging="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Виокремлюються групи показників: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ліквідність;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активами;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заборгованість;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рентабельність</w:t>
            </w:r>
          </w:p>
        </w:tc>
        <w:tc>
          <w:tcPr>
            <w:tcW w:w="3089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Для кожної групи показників визначаються коефіцієнти</w:t>
            </w:r>
          </w:p>
        </w:tc>
      </w:tr>
      <w:tr w:rsidR="00753D51" w:rsidRPr="00753D51" w:rsidTr="00C2256B">
        <w:tc>
          <w:tcPr>
            <w:tcW w:w="1843" w:type="dxa"/>
            <w:tcMar>
              <w:left w:w="0" w:type="dxa"/>
              <w:right w:w="0" w:type="dxa"/>
            </w:tcMar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BSC</w:t>
            </w:r>
          </w:p>
        </w:tc>
        <w:tc>
          <w:tcPr>
            <w:tcW w:w="4140" w:type="dxa"/>
          </w:tcPr>
          <w:p w:rsidR="00753D51" w:rsidRPr="00753D51" w:rsidRDefault="00753D51" w:rsidP="00B54367">
            <w:pPr>
              <w:spacing w:after="0" w:line="240" w:lineRule="auto"/>
              <w:ind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Чотири «перспективи» для підприємства: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традиційні фінансові показники і чинники;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успішність роботи із клієнтами;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оптимальність внутрішніх бізнес-процесів;</w:t>
            </w:r>
          </w:p>
          <w:p w:rsidR="00753D51" w:rsidRPr="00753D51" w:rsidRDefault="00753D51" w:rsidP="00B5436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загальна компетентність персоналу підприємства</w:t>
            </w:r>
          </w:p>
        </w:tc>
        <w:tc>
          <w:tcPr>
            <w:tcW w:w="3089" w:type="dxa"/>
          </w:tcPr>
          <w:p w:rsidR="00753D51" w:rsidRPr="00753D51" w:rsidRDefault="00753D51" w:rsidP="00B54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3D51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Індивідуально обираються змінні за кожним фактором</w:t>
            </w:r>
          </w:p>
        </w:tc>
      </w:tr>
    </w:tbl>
    <w:p w:rsidR="00C5717C" w:rsidRDefault="00C5717C" w:rsidP="00B5436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4367" w:rsidRPr="00753D51" w:rsidRDefault="00B54367" w:rsidP="00B5436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Наведені методи оцінки конкурентних переваг підприємства на цільовому ринку угрупованні  нами залежно від показників і змінних, що досліджуються за наступними трьома групами:</w:t>
      </w:r>
    </w:p>
    <w:p w:rsidR="00B54367" w:rsidRPr="00753D51" w:rsidRDefault="00B54367" w:rsidP="00B54367">
      <w:pPr>
        <w:numPr>
          <w:ilvl w:val="0"/>
          <w:numId w:val="3"/>
        </w:numPr>
        <w:tabs>
          <w:tab w:val="clear" w:pos="171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>методи, що характеризують ринкові позиції підприємства та вплив зовнішніх факторів на рівень їх конкурентних переваг;</w:t>
      </w:r>
    </w:p>
    <w:p w:rsidR="00B54367" w:rsidRPr="00753D51" w:rsidRDefault="00B54367" w:rsidP="00B54367">
      <w:pPr>
        <w:numPr>
          <w:ilvl w:val="0"/>
          <w:numId w:val="3"/>
        </w:numPr>
        <w:tabs>
          <w:tab w:val="clear" w:pos="171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lastRenderedPageBreak/>
        <w:t>методи, що характеризують рівень внутрішніх факторів розвитку підприємства та їх вплив на конкурентні переваги;</w:t>
      </w:r>
    </w:p>
    <w:p w:rsidR="00B54367" w:rsidRPr="00753D51" w:rsidRDefault="00B54367" w:rsidP="00B54367">
      <w:pPr>
        <w:numPr>
          <w:ilvl w:val="0"/>
          <w:numId w:val="3"/>
        </w:numPr>
        <w:tabs>
          <w:tab w:val="clear" w:pos="171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53D51">
        <w:rPr>
          <w:rFonts w:ascii="Times New Roman" w:hAnsi="Times New Roman"/>
          <w:sz w:val="28"/>
          <w:szCs w:val="28"/>
          <w:lang w:val="uk-UA"/>
        </w:rPr>
        <w:t xml:space="preserve">методи, що характеризують фінансово-економічні та організаційні можливості підприємства утримати конкурентні переваги. </w:t>
      </w:r>
    </w:p>
    <w:p w:rsidR="00C5717C" w:rsidRPr="00C2256B" w:rsidRDefault="00C5717C" w:rsidP="00C225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256B">
        <w:rPr>
          <w:rFonts w:ascii="Times New Roman" w:hAnsi="Times New Roman"/>
          <w:sz w:val="28"/>
          <w:szCs w:val="28"/>
          <w:lang w:val="uk-UA"/>
        </w:rPr>
        <w:t>Узагальнюючи результати вибору методів аналізу конкурентних переваг ми дісталися наступних висновків:</w:t>
      </w:r>
    </w:p>
    <w:p w:rsidR="00C5717C" w:rsidRPr="00C2256B" w:rsidRDefault="00C5717C" w:rsidP="00C2256B">
      <w:pPr>
        <w:numPr>
          <w:ilvl w:val="0"/>
          <w:numId w:val="8"/>
        </w:numPr>
        <w:tabs>
          <w:tab w:val="clear" w:pos="1683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256B">
        <w:rPr>
          <w:rFonts w:ascii="Times New Roman" w:hAnsi="Times New Roman"/>
          <w:sz w:val="28"/>
          <w:szCs w:val="28"/>
          <w:lang w:val="uk-UA"/>
        </w:rPr>
        <w:t>кожний із розглянутих методів допускає спеціальний набір факторів та аналізованих змінних;</w:t>
      </w:r>
    </w:p>
    <w:p w:rsidR="00C5717C" w:rsidRPr="00C2256B" w:rsidRDefault="00C5717C" w:rsidP="00C2256B">
      <w:pPr>
        <w:numPr>
          <w:ilvl w:val="0"/>
          <w:numId w:val="8"/>
        </w:numPr>
        <w:tabs>
          <w:tab w:val="clear" w:pos="1683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256B">
        <w:rPr>
          <w:rFonts w:ascii="Times New Roman" w:hAnsi="Times New Roman"/>
          <w:sz w:val="28"/>
          <w:szCs w:val="28"/>
          <w:lang w:val="uk-UA"/>
        </w:rPr>
        <w:t>методика проведення досліджень відрізняється та передбачає застосування матричного методу, порівняльних таблиць, проведення експертних оцінок тощо;</w:t>
      </w:r>
    </w:p>
    <w:p w:rsidR="00C5717C" w:rsidRPr="00C2256B" w:rsidRDefault="00C5717C" w:rsidP="00C2256B">
      <w:pPr>
        <w:numPr>
          <w:ilvl w:val="0"/>
          <w:numId w:val="8"/>
        </w:numPr>
        <w:tabs>
          <w:tab w:val="clear" w:pos="1683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256B">
        <w:rPr>
          <w:rFonts w:ascii="Times New Roman" w:hAnsi="Times New Roman"/>
          <w:sz w:val="28"/>
          <w:szCs w:val="28"/>
          <w:lang w:val="uk-UA"/>
        </w:rPr>
        <w:t>більшість методів за дослідниками залишається право вибору змінних, що досліджуються;</w:t>
      </w:r>
    </w:p>
    <w:p w:rsidR="00C5717C" w:rsidRPr="00C2256B" w:rsidRDefault="00C5717C" w:rsidP="00C2256B">
      <w:pPr>
        <w:numPr>
          <w:ilvl w:val="0"/>
          <w:numId w:val="8"/>
        </w:numPr>
        <w:tabs>
          <w:tab w:val="clear" w:pos="1683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256B">
        <w:rPr>
          <w:rFonts w:ascii="Times New Roman" w:hAnsi="Times New Roman"/>
          <w:sz w:val="28"/>
          <w:szCs w:val="28"/>
          <w:lang w:val="uk-UA"/>
        </w:rPr>
        <w:t>альтернативність методів сприяє можливості враховувати галузеві, технічні, економічні особливості, характерні для обраного підприємства;</w:t>
      </w:r>
    </w:p>
    <w:p w:rsidR="00C5717C" w:rsidRPr="00C2256B" w:rsidRDefault="00C5717C" w:rsidP="00C2256B">
      <w:pPr>
        <w:numPr>
          <w:ilvl w:val="0"/>
          <w:numId w:val="8"/>
        </w:numPr>
        <w:tabs>
          <w:tab w:val="clear" w:pos="1683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256B">
        <w:rPr>
          <w:rFonts w:ascii="Times New Roman" w:hAnsi="Times New Roman"/>
          <w:sz w:val="28"/>
          <w:szCs w:val="28"/>
          <w:lang w:val="uk-UA"/>
        </w:rPr>
        <w:t>наведеним методам властиві певні недоліки й переваги, які спричинюють і створюють можливість та доцільність їх застосування вітчизняними підприємствами.</w:t>
      </w:r>
    </w:p>
    <w:p w:rsidR="00753D51" w:rsidRDefault="00753D51" w:rsidP="001839B2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F358D" w:rsidRDefault="005F358D" w:rsidP="001839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Література:</w:t>
      </w:r>
    </w:p>
    <w:p w:rsidR="00D90B2E" w:rsidRPr="00E96EB8" w:rsidRDefault="00D90B2E" w:rsidP="00E96EB8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96EB8">
        <w:rPr>
          <w:rFonts w:ascii="Times New Roman" w:hAnsi="Times New Roman"/>
          <w:sz w:val="24"/>
          <w:szCs w:val="24"/>
          <w:lang w:val="uk-UA"/>
        </w:rPr>
        <w:t>Іваннікова</w:t>
      </w:r>
      <w:proofErr w:type="spellEnd"/>
      <w:r w:rsidRPr="00E96EB8">
        <w:rPr>
          <w:rFonts w:ascii="Times New Roman" w:hAnsi="Times New Roman"/>
          <w:sz w:val="24"/>
          <w:szCs w:val="24"/>
          <w:lang w:val="uk-UA"/>
        </w:rPr>
        <w:t xml:space="preserve"> М.М. Формування конкурентних переваг підприємства легкої промисловості методом </w:t>
      </w:r>
      <w:r w:rsidRPr="00E96EB8">
        <w:rPr>
          <w:rFonts w:ascii="Times New Roman" w:hAnsi="Times New Roman"/>
          <w:sz w:val="24"/>
          <w:szCs w:val="24"/>
          <w:lang w:val="en-US"/>
        </w:rPr>
        <w:t>SWOT</w:t>
      </w:r>
      <w:proofErr w:type="spellStart"/>
      <w:r w:rsidRPr="00E96EB8">
        <w:rPr>
          <w:rFonts w:ascii="Times New Roman" w:hAnsi="Times New Roman"/>
          <w:sz w:val="24"/>
          <w:szCs w:val="24"/>
          <w:lang w:val="uk-UA"/>
        </w:rPr>
        <w:t>-аналізу</w:t>
      </w:r>
      <w:proofErr w:type="spellEnd"/>
      <w:r w:rsidRPr="00E96EB8">
        <w:rPr>
          <w:rFonts w:ascii="Times New Roman" w:hAnsi="Times New Roman"/>
          <w:sz w:val="24"/>
          <w:szCs w:val="24"/>
          <w:lang w:val="uk-UA"/>
        </w:rPr>
        <w:t xml:space="preserve"> / М.М. </w:t>
      </w:r>
      <w:proofErr w:type="spellStart"/>
      <w:r w:rsidRPr="00E96EB8">
        <w:rPr>
          <w:rFonts w:ascii="Times New Roman" w:hAnsi="Times New Roman"/>
          <w:sz w:val="24"/>
          <w:szCs w:val="24"/>
          <w:lang w:val="uk-UA"/>
        </w:rPr>
        <w:t>Іваннікова</w:t>
      </w:r>
      <w:proofErr w:type="spellEnd"/>
      <w:r w:rsidRPr="00E96EB8">
        <w:rPr>
          <w:rFonts w:ascii="Times New Roman" w:hAnsi="Times New Roman"/>
          <w:sz w:val="24"/>
          <w:szCs w:val="24"/>
          <w:lang w:val="uk-UA"/>
        </w:rPr>
        <w:t xml:space="preserve"> // Механізм регулювання економіки. – 2008 р. - № 4(36), том 2. – С. 203-201.</w:t>
      </w:r>
    </w:p>
    <w:p w:rsidR="00E96EB8" w:rsidRPr="00E96EB8" w:rsidRDefault="00E96EB8" w:rsidP="00E96EB8">
      <w:pPr>
        <w:widowControl w:val="0"/>
        <w:numPr>
          <w:ilvl w:val="0"/>
          <w:numId w:val="9"/>
        </w:numPr>
        <w:tabs>
          <w:tab w:val="left" w:pos="284"/>
          <w:tab w:val="left" w:pos="39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96EB8">
        <w:rPr>
          <w:rFonts w:ascii="Times New Roman" w:hAnsi="Times New Roman"/>
          <w:sz w:val="24"/>
          <w:szCs w:val="24"/>
          <w:lang w:val="uk-UA"/>
        </w:rPr>
        <w:t>Карпенко Н.В. Маркетингові стратегії ринкової активності підприємств /Н.В. Карпенко // Економічний аналіз: Збірник  наукових праць. – Тернопіль: Тернопільський національний економічний університет, 2012. – Вип. 10. –Ч.4, с. 139-142.</w:t>
      </w:r>
    </w:p>
    <w:p w:rsidR="005F358D" w:rsidRPr="00E96EB8" w:rsidRDefault="0026690B" w:rsidP="00E96EB8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96EB8">
        <w:rPr>
          <w:rFonts w:ascii="Times New Roman" w:hAnsi="Times New Roman"/>
          <w:sz w:val="24"/>
          <w:szCs w:val="24"/>
        </w:rPr>
        <w:t>Куденко</w:t>
      </w:r>
      <w:proofErr w:type="spellEnd"/>
      <w:r w:rsidRPr="00E96EB8">
        <w:rPr>
          <w:rFonts w:ascii="Times New Roman" w:hAnsi="Times New Roman"/>
          <w:sz w:val="24"/>
          <w:szCs w:val="24"/>
        </w:rPr>
        <w:t xml:space="preserve"> Н.В. </w:t>
      </w:r>
      <w:proofErr w:type="spellStart"/>
      <w:r w:rsidRPr="00E96EB8">
        <w:rPr>
          <w:rFonts w:ascii="Times New Roman" w:hAnsi="Times New Roman"/>
          <w:sz w:val="24"/>
          <w:szCs w:val="24"/>
        </w:rPr>
        <w:t>Стратегічний</w:t>
      </w:r>
      <w:proofErr w:type="spellEnd"/>
      <w:r w:rsidRPr="00E96EB8">
        <w:rPr>
          <w:rFonts w:ascii="Times New Roman" w:hAnsi="Times New Roman"/>
          <w:sz w:val="24"/>
          <w:szCs w:val="24"/>
        </w:rPr>
        <w:t xml:space="preserve"> маркетинг: </w:t>
      </w:r>
      <w:proofErr w:type="spellStart"/>
      <w:r w:rsidRPr="00E96EB8">
        <w:rPr>
          <w:rFonts w:ascii="Times New Roman" w:hAnsi="Times New Roman"/>
          <w:sz w:val="24"/>
          <w:szCs w:val="24"/>
        </w:rPr>
        <w:t>Навч</w:t>
      </w:r>
      <w:proofErr w:type="spellEnd"/>
      <w:r w:rsidRPr="00E96EB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96EB8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E96EB8">
        <w:rPr>
          <w:rFonts w:ascii="Times New Roman" w:hAnsi="Times New Roman"/>
          <w:sz w:val="24"/>
          <w:szCs w:val="24"/>
        </w:rPr>
        <w:t xml:space="preserve">. — Вид. 2-ге, без </w:t>
      </w:r>
      <w:proofErr w:type="spellStart"/>
      <w:r w:rsidRPr="00E96EB8">
        <w:rPr>
          <w:rFonts w:ascii="Times New Roman" w:hAnsi="Times New Roman"/>
          <w:sz w:val="24"/>
          <w:szCs w:val="24"/>
        </w:rPr>
        <w:t>змін</w:t>
      </w:r>
      <w:proofErr w:type="spellEnd"/>
      <w:r w:rsidRPr="00E96EB8">
        <w:rPr>
          <w:rFonts w:ascii="Times New Roman" w:hAnsi="Times New Roman"/>
          <w:sz w:val="24"/>
          <w:szCs w:val="24"/>
        </w:rPr>
        <w:t>. К.: КНЕУ 2006.—152 с.</w:t>
      </w:r>
    </w:p>
    <w:sectPr w:rsidR="005F358D" w:rsidRPr="00E96EB8" w:rsidSect="00CD332D"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CB3"/>
    <w:multiLevelType w:val="hybridMultilevel"/>
    <w:tmpl w:val="0726C156"/>
    <w:lvl w:ilvl="0" w:tplc="88407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5B265C"/>
    <w:multiLevelType w:val="hybridMultilevel"/>
    <w:tmpl w:val="6E7C0664"/>
    <w:lvl w:ilvl="0" w:tplc="4C46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8A7C8D"/>
    <w:multiLevelType w:val="multilevel"/>
    <w:tmpl w:val="DB40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43340"/>
    <w:multiLevelType w:val="hybridMultilevel"/>
    <w:tmpl w:val="3886C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0C3110"/>
    <w:multiLevelType w:val="hybridMultilevel"/>
    <w:tmpl w:val="521C7196"/>
    <w:lvl w:ilvl="0" w:tplc="EFF09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C0425"/>
    <w:multiLevelType w:val="hybridMultilevel"/>
    <w:tmpl w:val="90CA4382"/>
    <w:lvl w:ilvl="0" w:tplc="A570320E">
      <w:numFmt w:val="bullet"/>
      <w:lvlText w:val="–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C470FC5"/>
    <w:multiLevelType w:val="hybridMultilevel"/>
    <w:tmpl w:val="66702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AE2D47"/>
    <w:multiLevelType w:val="hybridMultilevel"/>
    <w:tmpl w:val="73CA723A"/>
    <w:lvl w:ilvl="0" w:tplc="A570320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8E5553"/>
    <w:multiLevelType w:val="hybridMultilevel"/>
    <w:tmpl w:val="1096CF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5A5D2F"/>
    <w:multiLevelType w:val="hybridMultilevel"/>
    <w:tmpl w:val="3EEA2320"/>
    <w:lvl w:ilvl="0" w:tplc="46F69F78">
      <w:start w:val="6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D332D"/>
    <w:rsid w:val="00005B41"/>
    <w:rsid w:val="0003577B"/>
    <w:rsid w:val="0013036D"/>
    <w:rsid w:val="00163C0C"/>
    <w:rsid w:val="001839B2"/>
    <w:rsid w:val="0026690B"/>
    <w:rsid w:val="002B6E8D"/>
    <w:rsid w:val="00394549"/>
    <w:rsid w:val="00424A1C"/>
    <w:rsid w:val="00537293"/>
    <w:rsid w:val="00566CE3"/>
    <w:rsid w:val="00586CE6"/>
    <w:rsid w:val="005C2882"/>
    <w:rsid w:val="005F358D"/>
    <w:rsid w:val="0063642B"/>
    <w:rsid w:val="006716CA"/>
    <w:rsid w:val="00741B9F"/>
    <w:rsid w:val="00753D51"/>
    <w:rsid w:val="007827D6"/>
    <w:rsid w:val="008277C6"/>
    <w:rsid w:val="008D4A9A"/>
    <w:rsid w:val="00936105"/>
    <w:rsid w:val="009C307C"/>
    <w:rsid w:val="00A6683A"/>
    <w:rsid w:val="00B10F05"/>
    <w:rsid w:val="00B54367"/>
    <w:rsid w:val="00C2256B"/>
    <w:rsid w:val="00C5717C"/>
    <w:rsid w:val="00C776A1"/>
    <w:rsid w:val="00CD332D"/>
    <w:rsid w:val="00D90B2E"/>
    <w:rsid w:val="00E16B40"/>
    <w:rsid w:val="00E26518"/>
    <w:rsid w:val="00E81F0B"/>
    <w:rsid w:val="00E93228"/>
    <w:rsid w:val="00E9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372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81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81F0B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E81F0B"/>
    <w:rPr>
      <w:b/>
      <w:bCs/>
    </w:rPr>
  </w:style>
  <w:style w:type="paragraph" w:styleId="a5">
    <w:name w:val="Normal (Web)"/>
    <w:basedOn w:val="a"/>
    <w:uiPriority w:val="99"/>
    <w:semiHidden/>
    <w:unhideWhenUsed/>
    <w:rsid w:val="005372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72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6">
    <w:name w:val="Emphasis"/>
    <w:basedOn w:val="a0"/>
    <w:uiPriority w:val="20"/>
    <w:qFormat/>
    <w:rsid w:val="00537293"/>
    <w:rPr>
      <w:i/>
      <w:iCs/>
    </w:rPr>
  </w:style>
  <w:style w:type="character" w:styleId="a7">
    <w:name w:val="Hyperlink"/>
    <w:basedOn w:val="a0"/>
    <w:uiPriority w:val="99"/>
    <w:unhideWhenUsed/>
    <w:rsid w:val="0053729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90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Секція 7: Проблеми менеджменту та маркетингу в умовах інтеграції бізнес-структур</vt:lpstr>
    </vt:vector>
  </TitlesOfParts>
  <Company>Reanimator Extreme Edition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Секція 7: Проблеми менеджменту та маркетингу в умовах інтеграції бізнес-структур</dc:title>
  <dc:creator>user</dc:creator>
  <cp:lastModifiedBy>user</cp:lastModifiedBy>
  <cp:revision>2</cp:revision>
  <dcterms:created xsi:type="dcterms:W3CDTF">2017-11-19T10:40:00Z</dcterms:created>
  <dcterms:modified xsi:type="dcterms:W3CDTF">2017-11-19T10:40:00Z</dcterms:modified>
</cp:coreProperties>
</file>