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96" w:rsidRPr="00B73196" w:rsidRDefault="00B73196" w:rsidP="00B73196">
      <w:pPr>
        <w:widowControl w:val="0"/>
        <w:autoSpaceDE w:val="0"/>
        <w:autoSpaceDN w:val="0"/>
        <w:spacing w:after="0" w:line="240" w:lineRule="auto"/>
        <w:ind w:left="144"/>
        <w:jc w:val="center"/>
        <w:rPr>
          <w:rFonts w:ascii="Times New Roman" w:eastAsia="Times New Roman" w:hAnsi="Times New Roman" w:cs="Times New Roman"/>
          <w:sz w:val="24"/>
        </w:rPr>
      </w:pPr>
      <w:r w:rsidRPr="00B73196">
        <w:rPr>
          <w:rFonts w:ascii="Times New Roman" w:eastAsia="Times New Roman" w:hAnsi="Times New Roman" w:cs="Times New Roman"/>
          <w:spacing w:val="-2"/>
          <w:sz w:val="24"/>
        </w:rPr>
        <w:t>ПОЛТАВСЬКИЙ</w:t>
      </w:r>
      <w:r w:rsidRPr="00B73196">
        <w:rPr>
          <w:rFonts w:ascii="Times New Roman" w:eastAsia="Times New Roman" w:hAnsi="Times New Roman" w:cs="Times New Roman"/>
          <w:spacing w:val="-6"/>
          <w:sz w:val="24"/>
        </w:rPr>
        <w:t xml:space="preserve"> </w:t>
      </w:r>
      <w:r w:rsidRPr="00B73196">
        <w:rPr>
          <w:rFonts w:ascii="Times New Roman" w:eastAsia="Times New Roman" w:hAnsi="Times New Roman" w:cs="Times New Roman"/>
          <w:spacing w:val="-2"/>
          <w:sz w:val="24"/>
        </w:rPr>
        <w:t>УНІВЕРСИТЕТ</w:t>
      </w:r>
      <w:r w:rsidRPr="00B73196">
        <w:rPr>
          <w:rFonts w:ascii="Times New Roman" w:eastAsia="Times New Roman" w:hAnsi="Times New Roman" w:cs="Times New Roman"/>
          <w:spacing w:val="1"/>
          <w:sz w:val="24"/>
        </w:rPr>
        <w:t xml:space="preserve"> </w:t>
      </w:r>
      <w:r w:rsidRPr="00B73196">
        <w:rPr>
          <w:rFonts w:ascii="Times New Roman" w:eastAsia="Times New Roman" w:hAnsi="Times New Roman" w:cs="Times New Roman"/>
          <w:spacing w:val="-2"/>
          <w:sz w:val="24"/>
        </w:rPr>
        <w:t>ЕКОНОМІКИ</w:t>
      </w:r>
      <w:r w:rsidRPr="00B73196">
        <w:rPr>
          <w:rFonts w:ascii="Times New Roman" w:eastAsia="Times New Roman" w:hAnsi="Times New Roman" w:cs="Times New Roman"/>
          <w:spacing w:val="1"/>
          <w:sz w:val="24"/>
        </w:rPr>
        <w:t xml:space="preserve"> </w:t>
      </w:r>
      <w:r w:rsidRPr="00B73196">
        <w:rPr>
          <w:rFonts w:ascii="Times New Roman" w:eastAsia="Times New Roman" w:hAnsi="Times New Roman" w:cs="Times New Roman"/>
          <w:spacing w:val="-2"/>
          <w:sz w:val="24"/>
        </w:rPr>
        <w:t>І</w:t>
      </w:r>
      <w:r w:rsidRPr="00B73196">
        <w:rPr>
          <w:rFonts w:ascii="Times New Roman" w:eastAsia="Times New Roman" w:hAnsi="Times New Roman" w:cs="Times New Roman"/>
          <w:spacing w:val="-4"/>
          <w:sz w:val="24"/>
        </w:rPr>
        <w:t xml:space="preserve"> </w:t>
      </w:r>
      <w:r w:rsidRPr="00B73196">
        <w:rPr>
          <w:rFonts w:ascii="Times New Roman" w:eastAsia="Times New Roman" w:hAnsi="Times New Roman" w:cs="Times New Roman"/>
          <w:spacing w:val="-2"/>
          <w:sz w:val="24"/>
        </w:rPr>
        <w:t>ТОРГІВЛІ</w:t>
      </w:r>
    </w:p>
    <w:p w:rsidR="00B73196" w:rsidRPr="00B73196" w:rsidRDefault="00B73196" w:rsidP="00B73196">
      <w:pPr>
        <w:widowControl w:val="0"/>
        <w:autoSpaceDE w:val="0"/>
        <w:autoSpaceDN w:val="0"/>
        <w:spacing w:before="137" w:after="0" w:line="360" w:lineRule="auto"/>
        <w:ind w:left="2585" w:right="2437"/>
        <w:jc w:val="center"/>
        <w:rPr>
          <w:rFonts w:ascii="Times New Roman" w:eastAsia="Times New Roman" w:hAnsi="Times New Roman" w:cs="Times New Roman"/>
          <w:sz w:val="24"/>
        </w:rPr>
      </w:pPr>
      <w:r w:rsidRPr="00B73196">
        <w:rPr>
          <w:rFonts w:ascii="Times New Roman" w:eastAsia="Times New Roman" w:hAnsi="Times New Roman" w:cs="Times New Roman"/>
          <w:spacing w:val="-2"/>
          <w:sz w:val="24"/>
        </w:rPr>
        <w:t>Навчально-науковий</w:t>
      </w:r>
      <w:r w:rsidRPr="00B73196">
        <w:rPr>
          <w:rFonts w:ascii="Times New Roman" w:eastAsia="Times New Roman" w:hAnsi="Times New Roman" w:cs="Times New Roman"/>
          <w:spacing w:val="-10"/>
          <w:sz w:val="24"/>
        </w:rPr>
        <w:t xml:space="preserve"> </w:t>
      </w:r>
      <w:r w:rsidRPr="00B73196">
        <w:rPr>
          <w:rFonts w:ascii="Times New Roman" w:eastAsia="Times New Roman" w:hAnsi="Times New Roman" w:cs="Times New Roman"/>
          <w:spacing w:val="-2"/>
          <w:sz w:val="24"/>
        </w:rPr>
        <w:t>інститут</w:t>
      </w:r>
      <w:r w:rsidRPr="00B73196">
        <w:rPr>
          <w:rFonts w:ascii="Times New Roman" w:eastAsia="Times New Roman" w:hAnsi="Times New Roman" w:cs="Times New Roman"/>
          <w:spacing w:val="-11"/>
          <w:sz w:val="24"/>
        </w:rPr>
        <w:t xml:space="preserve"> </w:t>
      </w:r>
      <w:r w:rsidRPr="00B73196">
        <w:rPr>
          <w:rFonts w:ascii="Times New Roman" w:eastAsia="Times New Roman" w:hAnsi="Times New Roman" w:cs="Times New Roman"/>
          <w:spacing w:val="-2"/>
          <w:sz w:val="24"/>
        </w:rPr>
        <w:t xml:space="preserve">денної освіти </w:t>
      </w:r>
      <w:r w:rsidRPr="00B73196">
        <w:rPr>
          <w:rFonts w:ascii="Times New Roman" w:eastAsia="Times New Roman" w:hAnsi="Times New Roman" w:cs="Times New Roman"/>
          <w:sz w:val="24"/>
        </w:rPr>
        <w:t>Форма навчання денна</w:t>
      </w:r>
    </w:p>
    <w:p w:rsidR="00B73196" w:rsidRPr="00B73196" w:rsidRDefault="00B73196" w:rsidP="00B73196">
      <w:pPr>
        <w:widowControl w:val="0"/>
        <w:autoSpaceDE w:val="0"/>
        <w:autoSpaceDN w:val="0"/>
        <w:spacing w:after="0" w:line="240" w:lineRule="auto"/>
        <w:ind w:left="144"/>
        <w:jc w:val="center"/>
        <w:rPr>
          <w:rFonts w:ascii="Times New Roman" w:eastAsia="Times New Roman" w:hAnsi="Times New Roman" w:cs="Times New Roman"/>
          <w:sz w:val="24"/>
        </w:rPr>
      </w:pPr>
      <w:r w:rsidRPr="00B73196">
        <w:rPr>
          <w:rFonts w:ascii="Times New Roman" w:eastAsia="Times New Roman" w:hAnsi="Times New Roman" w:cs="Times New Roman"/>
          <w:sz w:val="24"/>
        </w:rPr>
        <w:t>Кафедра</w:t>
      </w:r>
      <w:r w:rsidRPr="00B73196">
        <w:rPr>
          <w:rFonts w:ascii="Times New Roman" w:eastAsia="Times New Roman" w:hAnsi="Times New Roman" w:cs="Times New Roman"/>
          <w:spacing w:val="-12"/>
          <w:sz w:val="24"/>
        </w:rPr>
        <w:t xml:space="preserve"> </w:t>
      </w:r>
      <w:r w:rsidRPr="00B73196">
        <w:rPr>
          <w:rFonts w:ascii="Times New Roman" w:eastAsia="Times New Roman" w:hAnsi="Times New Roman" w:cs="Times New Roman"/>
          <w:sz w:val="24"/>
        </w:rPr>
        <w:t>фінансів</w:t>
      </w:r>
      <w:r w:rsidRPr="00B73196">
        <w:rPr>
          <w:rFonts w:ascii="Times New Roman" w:eastAsia="Times New Roman" w:hAnsi="Times New Roman" w:cs="Times New Roman"/>
          <w:spacing w:val="-9"/>
          <w:sz w:val="24"/>
        </w:rPr>
        <w:t xml:space="preserve"> </w:t>
      </w:r>
      <w:r w:rsidRPr="00B73196">
        <w:rPr>
          <w:rFonts w:ascii="Times New Roman" w:eastAsia="Times New Roman" w:hAnsi="Times New Roman" w:cs="Times New Roman"/>
          <w:sz w:val="24"/>
        </w:rPr>
        <w:t>та</w:t>
      </w:r>
      <w:r w:rsidRPr="00B73196">
        <w:rPr>
          <w:rFonts w:ascii="Times New Roman" w:eastAsia="Times New Roman" w:hAnsi="Times New Roman" w:cs="Times New Roman"/>
          <w:spacing w:val="-11"/>
          <w:sz w:val="24"/>
        </w:rPr>
        <w:t xml:space="preserve"> </w:t>
      </w:r>
      <w:r w:rsidRPr="00B73196">
        <w:rPr>
          <w:rFonts w:ascii="Times New Roman" w:eastAsia="Times New Roman" w:hAnsi="Times New Roman" w:cs="Times New Roman"/>
          <w:sz w:val="24"/>
        </w:rPr>
        <w:t>банківської</w:t>
      </w:r>
      <w:r w:rsidRPr="00B73196">
        <w:rPr>
          <w:rFonts w:ascii="Times New Roman" w:eastAsia="Times New Roman" w:hAnsi="Times New Roman" w:cs="Times New Roman"/>
          <w:spacing w:val="-6"/>
          <w:sz w:val="24"/>
        </w:rPr>
        <w:t xml:space="preserve"> </w:t>
      </w:r>
      <w:r w:rsidRPr="00B73196">
        <w:rPr>
          <w:rFonts w:ascii="Times New Roman" w:eastAsia="Times New Roman" w:hAnsi="Times New Roman" w:cs="Times New Roman"/>
          <w:spacing w:val="-2"/>
          <w:sz w:val="24"/>
        </w:rPr>
        <w:t>справи</w:t>
      </w: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4"/>
          <w:szCs w:val="28"/>
        </w:rPr>
      </w:pP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4"/>
          <w:szCs w:val="28"/>
        </w:rPr>
      </w:pPr>
    </w:p>
    <w:p w:rsidR="00B73196" w:rsidRPr="00B73196" w:rsidRDefault="00B73196" w:rsidP="00B73196">
      <w:pPr>
        <w:widowControl w:val="0"/>
        <w:autoSpaceDE w:val="0"/>
        <w:autoSpaceDN w:val="0"/>
        <w:spacing w:before="242" w:after="0" w:line="240" w:lineRule="auto"/>
        <w:rPr>
          <w:rFonts w:ascii="Times New Roman" w:eastAsia="Times New Roman" w:hAnsi="Times New Roman" w:cs="Times New Roman"/>
          <w:sz w:val="24"/>
          <w:szCs w:val="28"/>
        </w:rPr>
      </w:pPr>
    </w:p>
    <w:p w:rsidR="00B73196" w:rsidRPr="00B73196" w:rsidRDefault="00B73196" w:rsidP="00B73196">
      <w:pPr>
        <w:widowControl w:val="0"/>
        <w:autoSpaceDE w:val="0"/>
        <w:autoSpaceDN w:val="0"/>
        <w:spacing w:before="1" w:after="0" w:line="240" w:lineRule="auto"/>
        <w:ind w:left="4963"/>
        <w:rPr>
          <w:rFonts w:ascii="Times New Roman" w:eastAsia="Times New Roman" w:hAnsi="Times New Roman" w:cs="Times New Roman"/>
          <w:b/>
          <w:sz w:val="24"/>
        </w:rPr>
      </w:pPr>
      <w:r w:rsidRPr="00B73196">
        <w:rPr>
          <w:rFonts w:ascii="Times New Roman" w:eastAsia="Times New Roman" w:hAnsi="Times New Roman" w:cs="Times New Roman"/>
          <w:b/>
          <w:sz w:val="24"/>
        </w:rPr>
        <w:t>Допускається</w:t>
      </w:r>
      <w:r w:rsidRPr="00B73196">
        <w:rPr>
          <w:rFonts w:ascii="Times New Roman" w:eastAsia="Times New Roman" w:hAnsi="Times New Roman" w:cs="Times New Roman"/>
          <w:b/>
          <w:spacing w:val="-3"/>
          <w:sz w:val="24"/>
        </w:rPr>
        <w:t xml:space="preserve"> </w:t>
      </w:r>
      <w:r w:rsidRPr="00B73196">
        <w:rPr>
          <w:rFonts w:ascii="Times New Roman" w:eastAsia="Times New Roman" w:hAnsi="Times New Roman" w:cs="Times New Roman"/>
          <w:b/>
          <w:sz w:val="24"/>
        </w:rPr>
        <w:t>до</w:t>
      </w:r>
      <w:r w:rsidRPr="00B73196">
        <w:rPr>
          <w:rFonts w:ascii="Times New Roman" w:eastAsia="Times New Roman" w:hAnsi="Times New Roman" w:cs="Times New Roman"/>
          <w:b/>
          <w:spacing w:val="-3"/>
          <w:sz w:val="24"/>
        </w:rPr>
        <w:t xml:space="preserve"> </w:t>
      </w:r>
      <w:r w:rsidRPr="00B73196">
        <w:rPr>
          <w:rFonts w:ascii="Times New Roman" w:eastAsia="Times New Roman" w:hAnsi="Times New Roman" w:cs="Times New Roman"/>
          <w:b/>
          <w:spacing w:val="-2"/>
          <w:sz w:val="24"/>
        </w:rPr>
        <w:t>захисту</w:t>
      </w:r>
    </w:p>
    <w:p w:rsidR="00B73196" w:rsidRPr="00B73196" w:rsidRDefault="00B73196" w:rsidP="00B73196">
      <w:pPr>
        <w:widowControl w:val="0"/>
        <w:tabs>
          <w:tab w:val="left" w:pos="8600"/>
        </w:tabs>
        <w:autoSpaceDE w:val="0"/>
        <w:autoSpaceDN w:val="0"/>
        <w:spacing w:after="0" w:line="240" w:lineRule="auto"/>
        <w:ind w:left="4963"/>
        <w:rPr>
          <w:rFonts w:ascii="Times New Roman" w:eastAsia="Times New Roman" w:hAnsi="Times New Roman" w:cs="Times New Roman"/>
          <w:sz w:val="24"/>
        </w:rPr>
      </w:pPr>
      <w:r w:rsidRPr="00B73196">
        <w:rPr>
          <w:rFonts w:ascii="Times New Roman" w:eastAsia="Times New Roman" w:hAnsi="Times New Roman" w:cs="Times New Roman"/>
          <w:sz w:val="24"/>
        </w:rPr>
        <w:t>Завідувач</w:t>
      </w:r>
      <w:r w:rsidRPr="00B73196">
        <w:rPr>
          <w:rFonts w:ascii="Times New Roman" w:eastAsia="Times New Roman" w:hAnsi="Times New Roman" w:cs="Times New Roman"/>
          <w:spacing w:val="-2"/>
          <w:sz w:val="24"/>
        </w:rPr>
        <w:t xml:space="preserve"> </w:t>
      </w:r>
      <w:r w:rsidRPr="00B73196">
        <w:rPr>
          <w:rFonts w:ascii="Times New Roman" w:eastAsia="Times New Roman" w:hAnsi="Times New Roman" w:cs="Times New Roman"/>
          <w:sz w:val="24"/>
        </w:rPr>
        <w:t xml:space="preserve">кафедри </w:t>
      </w:r>
      <w:r w:rsidRPr="00B73196">
        <w:rPr>
          <w:rFonts w:ascii="Times New Roman" w:eastAsia="Times New Roman" w:hAnsi="Times New Roman" w:cs="Times New Roman"/>
          <w:sz w:val="24"/>
          <w:u w:val="single"/>
        </w:rPr>
        <w:tab/>
      </w:r>
      <w:r w:rsidRPr="00B73196">
        <w:rPr>
          <w:rFonts w:ascii="Times New Roman" w:eastAsia="Times New Roman" w:hAnsi="Times New Roman" w:cs="Times New Roman"/>
          <w:sz w:val="24"/>
        </w:rPr>
        <w:t>О.</w:t>
      </w:r>
      <w:r w:rsidRPr="00B73196">
        <w:rPr>
          <w:rFonts w:ascii="Times New Roman" w:eastAsia="Times New Roman" w:hAnsi="Times New Roman" w:cs="Times New Roman"/>
          <w:spacing w:val="-14"/>
          <w:sz w:val="24"/>
        </w:rPr>
        <w:t xml:space="preserve"> </w:t>
      </w:r>
      <w:r w:rsidRPr="00B73196">
        <w:rPr>
          <w:rFonts w:ascii="Times New Roman" w:eastAsia="Times New Roman" w:hAnsi="Times New Roman" w:cs="Times New Roman"/>
          <w:spacing w:val="-4"/>
          <w:sz w:val="24"/>
        </w:rPr>
        <w:t>ЯРІШ</w:t>
      </w:r>
    </w:p>
    <w:p w:rsidR="00B73196" w:rsidRPr="00B73196" w:rsidRDefault="00B73196" w:rsidP="00B73196">
      <w:pPr>
        <w:widowControl w:val="0"/>
        <w:tabs>
          <w:tab w:val="left" w:pos="5371"/>
          <w:tab w:val="left" w:pos="8792"/>
        </w:tabs>
        <w:autoSpaceDE w:val="0"/>
        <w:autoSpaceDN w:val="0"/>
        <w:spacing w:before="33" w:after="0" w:line="240" w:lineRule="auto"/>
        <w:ind w:left="4963"/>
        <w:rPr>
          <w:rFonts w:ascii="Times New Roman" w:eastAsia="Times New Roman" w:hAnsi="Times New Roman" w:cs="Times New Roman"/>
          <w:sz w:val="24"/>
        </w:rPr>
      </w:pPr>
      <w:r w:rsidRPr="00B73196">
        <w:rPr>
          <w:rFonts w:ascii="Times New Roman" w:eastAsia="Times New Roman" w:hAnsi="Times New Roman" w:cs="Times New Roman"/>
          <w:spacing w:val="-10"/>
          <w:sz w:val="24"/>
        </w:rPr>
        <w:t>«</w:t>
      </w:r>
      <w:r w:rsidRPr="00B73196">
        <w:rPr>
          <w:rFonts w:ascii="Times New Roman" w:eastAsia="Times New Roman" w:hAnsi="Times New Roman" w:cs="Times New Roman"/>
          <w:sz w:val="24"/>
          <w:u w:val="single"/>
        </w:rPr>
        <w:tab/>
      </w:r>
      <w:r w:rsidRPr="00B73196">
        <w:rPr>
          <w:rFonts w:ascii="Times New Roman" w:eastAsia="Times New Roman" w:hAnsi="Times New Roman" w:cs="Times New Roman"/>
          <w:sz w:val="24"/>
        </w:rPr>
        <w:t xml:space="preserve">» </w:t>
      </w:r>
      <w:r w:rsidRPr="00B73196">
        <w:rPr>
          <w:rFonts w:ascii="Times New Roman" w:eastAsia="Times New Roman" w:hAnsi="Times New Roman" w:cs="Times New Roman"/>
          <w:sz w:val="24"/>
          <w:u w:val="single"/>
        </w:rPr>
        <w:tab/>
      </w:r>
      <w:r>
        <w:rPr>
          <w:rFonts w:ascii="Times New Roman" w:eastAsia="Times New Roman" w:hAnsi="Times New Roman" w:cs="Times New Roman"/>
          <w:sz w:val="24"/>
        </w:rPr>
        <w:t>2025</w:t>
      </w:r>
      <w:r w:rsidRPr="00B73196">
        <w:rPr>
          <w:rFonts w:ascii="Times New Roman" w:eastAsia="Times New Roman" w:hAnsi="Times New Roman" w:cs="Times New Roman"/>
          <w:spacing w:val="-5"/>
          <w:sz w:val="24"/>
        </w:rPr>
        <w:t xml:space="preserve"> р.</w:t>
      </w: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before="13"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after="0" w:line="240" w:lineRule="auto"/>
        <w:ind w:left="153"/>
        <w:jc w:val="center"/>
        <w:rPr>
          <w:rFonts w:ascii="Times New Roman" w:eastAsia="Times New Roman" w:hAnsi="Times New Roman" w:cs="Times New Roman"/>
          <w:b/>
          <w:sz w:val="28"/>
        </w:rPr>
      </w:pPr>
      <w:r w:rsidRPr="00B73196">
        <w:rPr>
          <w:rFonts w:ascii="Times New Roman" w:eastAsia="Times New Roman" w:hAnsi="Times New Roman" w:cs="Times New Roman"/>
          <w:b/>
          <w:spacing w:val="-10"/>
          <w:sz w:val="28"/>
        </w:rPr>
        <w:t>КВАЛІФІКАЦІЙНА</w:t>
      </w:r>
      <w:r w:rsidRPr="00B73196">
        <w:rPr>
          <w:rFonts w:ascii="Times New Roman" w:eastAsia="Times New Roman" w:hAnsi="Times New Roman" w:cs="Times New Roman"/>
          <w:b/>
          <w:spacing w:val="5"/>
          <w:sz w:val="28"/>
        </w:rPr>
        <w:t xml:space="preserve"> </w:t>
      </w:r>
      <w:r w:rsidRPr="00B73196">
        <w:rPr>
          <w:rFonts w:ascii="Times New Roman" w:eastAsia="Times New Roman" w:hAnsi="Times New Roman" w:cs="Times New Roman"/>
          <w:b/>
          <w:spacing w:val="-2"/>
          <w:sz w:val="28"/>
        </w:rPr>
        <w:t>РОБОТА</w:t>
      </w: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b/>
          <w:sz w:val="28"/>
          <w:szCs w:val="28"/>
        </w:rPr>
      </w:pPr>
    </w:p>
    <w:p w:rsidR="00B73196" w:rsidRPr="00B73196" w:rsidRDefault="00B73196" w:rsidP="00B73196">
      <w:pPr>
        <w:widowControl w:val="0"/>
        <w:autoSpaceDE w:val="0"/>
        <w:autoSpaceDN w:val="0"/>
        <w:spacing w:before="1" w:after="0" w:line="240" w:lineRule="auto"/>
        <w:rPr>
          <w:rFonts w:ascii="Times New Roman" w:eastAsia="Times New Roman" w:hAnsi="Times New Roman" w:cs="Times New Roman"/>
          <w:b/>
          <w:sz w:val="28"/>
          <w:szCs w:val="28"/>
        </w:rPr>
      </w:pPr>
    </w:p>
    <w:p w:rsidR="00B73196" w:rsidRPr="00A41E8A" w:rsidRDefault="00B73196" w:rsidP="00A41E8A">
      <w:pPr>
        <w:spacing w:line="360" w:lineRule="auto"/>
        <w:ind w:firstLine="153"/>
        <w:jc w:val="both"/>
        <w:rPr>
          <w:rFonts w:ascii="Times New Roman" w:hAnsi="Times New Roman" w:cs="Times New Roman"/>
          <w:sz w:val="28"/>
          <w:szCs w:val="28"/>
        </w:rPr>
      </w:pPr>
      <w:r w:rsidRPr="00B73196">
        <w:rPr>
          <w:rFonts w:ascii="Times New Roman" w:eastAsia="Times New Roman" w:hAnsi="Times New Roman" w:cs="Times New Roman"/>
          <w:b/>
          <w:i/>
          <w:spacing w:val="-2"/>
          <w:sz w:val="28"/>
          <w:szCs w:val="28"/>
        </w:rPr>
        <w:t>на</w:t>
      </w:r>
      <w:r w:rsidRPr="00B73196">
        <w:rPr>
          <w:rFonts w:ascii="Times New Roman" w:eastAsia="Times New Roman" w:hAnsi="Times New Roman" w:cs="Times New Roman"/>
          <w:b/>
          <w:i/>
          <w:spacing w:val="33"/>
          <w:sz w:val="28"/>
          <w:szCs w:val="28"/>
        </w:rPr>
        <w:t xml:space="preserve"> </w:t>
      </w:r>
      <w:r w:rsidRPr="00B73196">
        <w:rPr>
          <w:rFonts w:ascii="Times New Roman" w:eastAsia="Times New Roman" w:hAnsi="Times New Roman" w:cs="Times New Roman"/>
          <w:b/>
          <w:i/>
          <w:spacing w:val="-2"/>
          <w:sz w:val="28"/>
          <w:szCs w:val="28"/>
        </w:rPr>
        <w:t>тему</w:t>
      </w:r>
      <w:r w:rsidRPr="00B73196">
        <w:rPr>
          <w:rFonts w:ascii="Times New Roman" w:eastAsia="Times New Roman" w:hAnsi="Times New Roman" w:cs="Times New Roman"/>
          <w:b/>
          <w:i/>
          <w:spacing w:val="39"/>
          <w:sz w:val="28"/>
          <w:szCs w:val="28"/>
        </w:rPr>
        <w:t xml:space="preserve"> </w:t>
      </w:r>
      <w:r w:rsidRPr="00B73196">
        <w:rPr>
          <w:rFonts w:ascii="Times New Roman" w:eastAsia="Times New Roman" w:hAnsi="Times New Roman" w:cs="Times New Roman"/>
          <w:spacing w:val="-2"/>
          <w:sz w:val="28"/>
          <w:szCs w:val="28"/>
        </w:rPr>
        <w:t>«</w:t>
      </w:r>
      <w:r w:rsidRPr="00A41E8A">
        <w:rPr>
          <w:rFonts w:ascii="Times New Roman" w:hAnsi="Times New Roman" w:cs="Times New Roman"/>
          <w:sz w:val="28"/>
          <w:szCs w:val="28"/>
        </w:rPr>
        <w:t>Стан та тенденції розвитку страхового ринку України</w:t>
      </w:r>
      <w:r w:rsidRPr="00A41E8A">
        <w:rPr>
          <w:rFonts w:ascii="Times New Roman" w:eastAsia="Times New Roman" w:hAnsi="Times New Roman" w:cs="Times New Roman"/>
          <w:spacing w:val="-2"/>
          <w:sz w:val="28"/>
          <w:szCs w:val="28"/>
        </w:rPr>
        <w:t>»</w:t>
      </w: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before="162"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before="1" w:after="0" w:line="240" w:lineRule="auto"/>
        <w:ind w:left="285" w:right="86"/>
        <w:rPr>
          <w:rFonts w:ascii="Times New Roman" w:eastAsia="Times New Roman" w:hAnsi="Times New Roman" w:cs="Times New Roman"/>
          <w:sz w:val="28"/>
        </w:rPr>
      </w:pPr>
      <w:r w:rsidRPr="00B73196">
        <w:rPr>
          <w:rFonts w:ascii="Times New Roman" w:eastAsia="Times New Roman" w:hAnsi="Times New Roman" w:cs="Times New Roman"/>
          <w:b/>
          <w:i/>
          <w:sz w:val="28"/>
        </w:rPr>
        <w:t>зі</w:t>
      </w:r>
      <w:r w:rsidRPr="00B73196">
        <w:rPr>
          <w:rFonts w:ascii="Times New Roman" w:eastAsia="Times New Roman" w:hAnsi="Times New Roman" w:cs="Times New Roman"/>
          <w:b/>
          <w:i/>
          <w:spacing w:val="-4"/>
          <w:sz w:val="28"/>
        </w:rPr>
        <w:t xml:space="preserve"> </w:t>
      </w:r>
      <w:r w:rsidRPr="00B73196">
        <w:rPr>
          <w:rFonts w:ascii="Times New Roman" w:eastAsia="Times New Roman" w:hAnsi="Times New Roman" w:cs="Times New Roman"/>
          <w:b/>
          <w:i/>
          <w:sz w:val="28"/>
        </w:rPr>
        <w:t>спеціальності</w:t>
      </w:r>
      <w:r w:rsidRPr="00B73196">
        <w:rPr>
          <w:rFonts w:ascii="Times New Roman" w:eastAsia="Times New Roman" w:hAnsi="Times New Roman" w:cs="Times New Roman"/>
          <w:b/>
          <w:i/>
          <w:spacing w:val="-3"/>
          <w:sz w:val="28"/>
        </w:rPr>
        <w:t xml:space="preserve"> </w:t>
      </w:r>
      <w:r w:rsidRPr="00B73196">
        <w:rPr>
          <w:rFonts w:ascii="Times New Roman" w:eastAsia="Times New Roman" w:hAnsi="Times New Roman" w:cs="Times New Roman"/>
          <w:sz w:val="28"/>
        </w:rPr>
        <w:t>072</w:t>
      </w:r>
      <w:r w:rsidRPr="00B73196">
        <w:rPr>
          <w:rFonts w:ascii="Times New Roman" w:eastAsia="Times New Roman" w:hAnsi="Times New Roman" w:cs="Times New Roman"/>
          <w:spacing w:val="-4"/>
          <w:sz w:val="28"/>
        </w:rPr>
        <w:t xml:space="preserve"> </w:t>
      </w:r>
      <w:r w:rsidRPr="00B73196">
        <w:rPr>
          <w:rFonts w:ascii="Times New Roman" w:eastAsia="Times New Roman" w:hAnsi="Times New Roman" w:cs="Times New Roman"/>
          <w:sz w:val="28"/>
        </w:rPr>
        <w:t>Фінанси,</w:t>
      </w:r>
      <w:r w:rsidRPr="00B73196">
        <w:rPr>
          <w:rFonts w:ascii="Times New Roman" w:eastAsia="Times New Roman" w:hAnsi="Times New Roman" w:cs="Times New Roman"/>
          <w:spacing w:val="-6"/>
          <w:sz w:val="28"/>
        </w:rPr>
        <w:t xml:space="preserve"> </w:t>
      </w:r>
      <w:r w:rsidRPr="00B73196">
        <w:rPr>
          <w:rFonts w:ascii="Times New Roman" w:eastAsia="Times New Roman" w:hAnsi="Times New Roman" w:cs="Times New Roman"/>
          <w:sz w:val="28"/>
        </w:rPr>
        <w:t>банківська</w:t>
      </w:r>
      <w:r w:rsidRPr="00B73196">
        <w:rPr>
          <w:rFonts w:ascii="Times New Roman" w:eastAsia="Times New Roman" w:hAnsi="Times New Roman" w:cs="Times New Roman"/>
          <w:spacing w:val="-5"/>
          <w:sz w:val="28"/>
        </w:rPr>
        <w:t xml:space="preserve"> </w:t>
      </w:r>
      <w:r w:rsidRPr="00B73196">
        <w:rPr>
          <w:rFonts w:ascii="Times New Roman" w:eastAsia="Times New Roman" w:hAnsi="Times New Roman" w:cs="Times New Roman"/>
          <w:sz w:val="28"/>
        </w:rPr>
        <w:t>справа,</w:t>
      </w:r>
      <w:r w:rsidRPr="00B73196">
        <w:rPr>
          <w:rFonts w:ascii="Times New Roman" w:eastAsia="Times New Roman" w:hAnsi="Times New Roman" w:cs="Times New Roman"/>
          <w:spacing w:val="-4"/>
          <w:sz w:val="28"/>
        </w:rPr>
        <w:t xml:space="preserve"> </w:t>
      </w:r>
      <w:r w:rsidRPr="00B73196">
        <w:rPr>
          <w:rFonts w:ascii="Times New Roman" w:eastAsia="Times New Roman" w:hAnsi="Times New Roman" w:cs="Times New Roman"/>
          <w:sz w:val="28"/>
        </w:rPr>
        <w:t>страхування</w:t>
      </w:r>
      <w:r w:rsidRPr="00B73196">
        <w:rPr>
          <w:rFonts w:ascii="Times New Roman" w:eastAsia="Times New Roman" w:hAnsi="Times New Roman" w:cs="Times New Roman"/>
          <w:spacing w:val="-5"/>
          <w:sz w:val="28"/>
        </w:rPr>
        <w:t xml:space="preserve"> </w:t>
      </w:r>
      <w:r w:rsidRPr="00B73196">
        <w:rPr>
          <w:rFonts w:ascii="Times New Roman" w:eastAsia="Times New Roman" w:hAnsi="Times New Roman" w:cs="Times New Roman"/>
          <w:sz w:val="28"/>
        </w:rPr>
        <w:t>та</w:t>
      </w:r>
      <w:r w:rsidRPr="00B73196">
        <w:rPr>
          <w:rFonts w:ascii="Times New Roman" w:eastAsia="Times New Roman" w:hAnsi="Times New Roman" w:cs="Times New Roman"/>
          <w:spacing w:val="-5"/>
          <w:sz w:val="28"/>
        </w:rPr>
        <w:t xml:space="preserve"> </w:t>
      </w:r>
      <w:r w:rsidRPr="00B73196">
        <w:rPr>
          <w:rFonts w:ascii="Times New Roman" w:eastAsia="Times New Roman" w:hAnsi="Times New Roman" w:cs="Times New Roman"/>
          <w:sz w:val="28"/>
        </w:rPr>
        <w:t xml:space="preserve">фондовий </w:t>
      </w:r>
      <w:r w:rsidRPr="00B73196">
        <w:rPr>
          <w:rFonts w:ascii="Times New Roman" w:eastAsia="Times New Roman" w:hAnsi="Times New Roman" w:cs="Times New Roman"/>
          <w:spacing w:val="-2"/>
          <w:sz w:val="28"/>
        </w:rPr>
        <w:t>ринок</w:t>
      </w:r>
    </w:p>
    <w:p w:rsidR="00B73196" w:rsidRPr="00B73196" w:rsidRDefault="00B73196" w:rsidP="00B73196">
      <w:pPr>
        <w:widowControl w:val="0"/>
        <w:autoSpaceDE w:val="0"/>
        <w:autoSpaceDN w:val="0"/>
        <w:spacing w:after="0" w:line="321" w:lineRule="exact"/>
        <w:ind w:left="285"/>
        <w:rPr>
          <w:rFonts w:ascii="Times New Roman" w:eastAsia="Times New Roman" w:hAnsi="Times New Roman" w:cs="Times New Roman"/>
          <w:sz w:val="28"/>
        </w:rPr>
      </w:pPr>
      <w:r w:rsidRPr="00B73196">
        <w:rPr>
          <w:rFonts w:ascii="Times New Roman" w:eastAsia="Times New Roman" w:hAnsi="Times New Roman" w:cs="Times New Roman"/>
          <w:b/>
          <w:i/>
          <w:sz w:val="28"/>
        </w:rPr>
        <w:t>освітня</w:t>
      </w:r>
      <w:r w:rsidRPr="00B73196">
        <w:rPr>
          <w:rFonts w:ascii="Times New Roman" w:eastAsia="Times New Roman" w:hAnsi="Times New Roman" w:cs="Times New Roman"/>
          <w:b/>
          <w:i/>
          <w:spacing w:val="-7"/>
          <w:sz w:val="28"/>
        </w:rPr>
        <w:t xml:space="preserve"> </w:t>
      </w:r>
      <w:r w:rsidRPr="00B73196">
        <w:rPr>
          <w:rFonts w:ascii="Times New Roman" w:eastAsia="Times New Roman" w:hAnsi="Times New Roman" w:cs="Times New Roman"/>
          <w:b/>
          <w:i/>
          <w:sz w:val="28"/>
        </w:rPr>
        <w:t>програма</w:t>
      </w:r>
      <w:r w:rsidRPr="00B73196">
        <w:rPr>
          <w:rFonts w:ascii="Times New Roman" w:eastAsia="Times New Roman" w:hAnsi="Times New Roman" w:cs="Times New Roman"/>
          <w:b/>
          <w:i/>
          <w:spacing w:val="-3"/>
          <w:sz w:val="28"/>
        </w:rPr>
        <w:t xml:space="preserve"> </w:t>
      </w:r>
      <w:r w:rsidRPr="00B73196">
        <w:rPr>
          <w:rFonts w:ascii="Times New Roman" w:eastAsia="Times New Roman" w:hAnsi="Times New Roman" w:cs="Times New Roman"/>
          <w:sz w:val="28"/>
        </w:rPr>
        <w:t>«Фінанси</w:t>
      </w:r>
      <w:r w:rsidRPr="00B73196">
        <w:rPr>
          <w:rFonts w:ascii="Times New Roman" w:eastAsia="Times New Roman" w:hAnsi="Times New Roman" w:cs="Times New Roman"/>
          <w:spacing w:val="-5"/>
          <w:sz w:val="28"/>
        </w:rPr>
        <w:t xml:space="preserve"> </w:t>
      </w:r>
      <w:r w:rsidRPr="00B73196">
        <w:rPr>
          <w:rFonts w:ascii="Times New Roman" w:eastAsia="Times New Roman" w:hAnsi="Times New Roman" w:cs="Times New Roman"/>
          <w:sz w:val="28"/>
        </w:rPr>
        <w:t>і</w:t>
      </w:r>
      <w:r w:rsidRPr="00B73196">
        <w:rPr>
          <w:rFonts w:ascii="Times New Roman" w:eastAsia="Times New Roman" w:hAnsi="Times New Roman" w:cs="Times New Roman"/>
          <w:spacing w:val="-5"/>
          <w:sz w:val="28"/>
        </w:rPr>
        <w:t xml:space="preserve"> </w:t>
      </w:r>
      <w:r w:rsidRPr="00B73196">
        <w:rPr>
          <w:rFonts w:ascii="Times New Roman" w:eastAsia="Times New Roman" w:hAnsi="Times New Roman" w:cs="Times New Roman"/>
          <w:spacing w:val="-2"/>
          <w:sz w:val="28"/>
        </w:rPr>
        <w:t>кредит»</w:t>
      </w:r>
    </w:p>
    <w:p w:rsidR="00B73196" w:rsidRPr="00B73196" w:rsidRDefault="00B73196" w:rsidP="00B73196">
      <w:pPr>
        <w:widowControl w:val="0"/>
        <w:autoSpaceDE w:val="0"/>
        <w:autoSpaceDN w:val="0"/>
        <w:spacing w:before="2" w:after="0" w:line="240" w:lineRule="auto"/>
        <w:ind w:left="285"/>
        <w:rPr>
          <w:rFonts w:ascii="Times New Roman" w:eastAsia="Times New Roman" w:hAnsi="Times New Roman" w:cs="Times New Roman"/>
          <w:sz w:val="28"/>
        </w:rPr>
      </w:pPr>
      <w:r w:rsidRPr="00B73196">
        <w:rPr>
          <w:rFonts w:ascii="Times New Roman" w:eastAsia="Times New Roman" w:hAnsi="Times New Roman" w:cs="Times New Roman"/>
          <w:b/>
          <w:i/>
          <w:sz w:val="28"/>
        </w:rPr>
        <w:t>ступеня</w:t>
      </w:r>
      <w:r w:rsidRPr="00B73196">
        <w:rPr>
          <w:rFonts w:ascii="Times New Roman" w:eastAsia="Times New Roman" w:hAnsi="Times New Roman" w:cs="Times New Roman"/>
          <w:b/>
          <w:i/>
          <w:spacing w:val="7"/>
          <w:sz w:val="28"/>
        </w:rPr>
        <w:t xml:space="preserve"> </w:t>
      </w:r>
      <w:r w:rsidRPr="00B73196">
        <w:rPr>
          <w:rFonts w:ascii="Times New Roman" w:eastAsia="Times New Roman" w:hAnsi="Times New Roman" w:cs="Times New Roman"/>
          <w:spacing w:val="-2"/>
          <w:sz w:val="28"/>
        </w:rPr>
        <w:t>магістра</w:t>
      </w:r>
    </w:p>
    <w:p w:rsidR="00B73196" w:rsidRPr="00B73196" w:rsidRDefault="00B73196" w:rsidP="00B73196">
      <w:pPr>
        <w:widowControl w:val="0"/>
        <w:autoSpaceDE w:val="0"/>
        <w:autoSpaceDN w:val="0"/>
        <w:spacing w:before="159" w:after="0" w:line="240" w:lineRule="auto"/>
        <w:rPr>
          <w:rFonts w:ascii="Times New Roman" w:eastAsia="Times New Roman" w:hAnsi="Times New Roman" w:cs="Times New Roman"/>
          <w:sz w:val="28"/>
          <w:szCs w:val="28"/>
        </w:rPr>
      </w:pPr>
    </w:p>
    <w:p w:rsidR="00B73196" w:rsidRPr="00B73196" w:rsidRDefault="00B73196" w:rsidP="00B73196">
      <w:pPr>
        <w:widowControl w:val="0"/>
        <w:tabs>
          <w:tab w:val="left" w:pos="3602"/>
        </w:tabs>
        <w:autoSpaceDE w:val="0"/>
        <w:autoSpaceDN w:val="0"/>
        <w:spacing w:before="1" w:after="0" w:line="240" w:lineRule="auto"/>
        <w:ind w:left="285"/>
        <w:rPr>
          <w:rFonts w:ascii="Times New Roman" w:eastAsia="Times New Roman" w:hAnsi="Times New Roman" w:cs="Times New Roman"/>
          <w:sz w:val="28"/>
        </w:rPr>
      </w:pPr>
      <w:r w:rsidRPr="00B73196">
        <w:rPr>
          <w:rFonts w:ascii="Times New Roman" w:eastAsia="Times New Roman" w:hAnsi="Times New Roman" w:cs="Times New Roman"/>
          <w:b/>
          <w:sz w:val="28"/>
        </w:rPr>
        <w:t>Виконавець</w:t>
      </w:r>
      <w:r w:rsidRPr="00B73196">
        <w:rPr>
          <w:rFonts w:ascii="Times New Roman" w:eastAsia="Times New Roman" w:hAnsi="Times New Roman" w:cs="Times New Roman"/>
          <w:b/>
          <w:spacing w:val="-9"/>
          <w:sz w:val="28"/>
        </w:rPr>
        <w:t xml:space="preserve"> </w:t>
      </w:r>
      <w:r w:rsidRPr="00B73196">
        <w:rPr>
          <w:rFonts w:ascii="Times New Roman" w:eastAsia="Times New Roman" w:hAnsi="Times New Roman" w:cs="Times New Roman"/>
          <w:b/>
          <w:spacing w:val="-2"/>
          <w:sz w:val="28"/>
        </w:rPr>
        <w:t>роботи</w:t>
      </w:r>
      <w:r w:rsidRPr="00B73196">
        <w:rPr>
          <w:rFonts w:ascii="Times New Roman" w:eastAsia="Times New Roman" w:hAnsi="Times New Roman" w:cs="Times New Roman"/>
          <w:sz w:val="28"/>
          <w:u w:val="single"/>
        </w:rPr>
        <w:tab/>
      </w:r>
      <w:r>
        <w:rPr>
          <w:rFonts w:ascii="Times New Roman" w:eastAsia="Times New Roman" w:hAnsi="Times New Roman" w:cs="Times New Roman"/>
          <w:sz w:val="28"/>
          <w:u w:val="single"/>
        </w:rPr>
        <w:t>Лобода Євген Сергійович</w:t>
      </w:r>
    </w:p>
    <w:p w:rsidR="00B73196" w:rsidRPr="00B73196" w:rsidRDefault="00B73196" w:rsidP="00B73196">
      <w:pPr>
        <w:widowControl w:val="0"/>
        <w:autoSpaceDE w:val="0"/>
        <w:autoSpaceDN w:val="0"/>
        <w:spacing w:before="66" w:after="0" w:line="240" w:lineRule="auto"/>
        <w:ind w:right="18"/>
        <w:jc w:val="center"/>
        <w:rPr>
          <w:rFonts w:ascii="Times New Roman" w:eastAsia="Times New Roman" w:hAnsi="Times New Roman" w:cs="Times New Roman"/>
          <w:sz w:val="18"/>
        </w:rPr>
      </w:pPr>
      <w:r w:rsidRPr="00B73196">
        <w:rPr>
          <w:rFonts w:ascii="Times New Roman" w:eastAsia="Times New Roman" w:hAnsi="Times New Roman" w:cs="Times New Roman"/>
          <w:sz w:val="18"/>
        </w:rPr>
        <w:t>(прізвище,</w:t>
      </w:r>
      <w:r w:rsidRPr="00B73196">
        <w:rPr>
          <w:rFonts w:ascii="Times New Roman" w:eastAsia="Times New Roman" w:hAnsi="Times New Roman" w:cs="Times New Roman"/>
          <w:spacing w:val="44"/>
          <w:sz w:val="18"/>
        </w:rPr>
        <w:t xml:space="preserve"> </w:t>
      </w:r>
      <w:r w:rsidRPr="00B73196">
        <w:rPr>
          <w:rFonts w:ascii="Times New Roman" w:eastAsia="Times New Roman" w:hAnsi="Times New Roman" w:cs="Times New Roman"/>
          <w:sz w:val="18"/>
        </w:rPr>
        <w:t>ім’я,</w:t>
      </w:r>
      <w:r w:rsidRPr="00B73196">
        <w:rPr>
          <w:rFonts w:ascii="Times New Roman" w:eastAsia="Times New Roman" w:hAnsi="Times New Roman" w:cs="Times New Roman"/>
          <w:spacing w:val="46"/>
          <w:sz w:val="18"/>
        </w:rPr>
        <w:t xml:space="preserve"> </w:t>
      </w:r>
      <w:r w:rsidRPr="00B73196">
        <w:rPr>
          <w:rFonts w:ascii="Times New Roman" w:eastAsia="Times New Roman" w:hAnsi="Times New Roman" w:cs="Times New Roman"/>
          <w:sz w:val="18"/>
        </w:rPr>
        <w:t>по-</w:t>
      </w:r>
      <w:r w:rsidRPr="00B73196">
        <w:rPr>
          <w:rFonts w:ascii="Times New Roman" w:eastAsia="Times New Roman" w:hAnsi="Times New Roman" w:cs="Times New Roman"/>
          <w:spacing w:val="-2"/>
          <w:sz w:val="18"/>
        </w:rPr>
        <w:t>батькові)</w:t>
      </w:r>
    </w:p>
    <w:p w:rsidR="00B73196" w:rsidRPr="00B73196" w:rsidRDefault="00B73196" w:rsidP="00B73196">
      <w:pPr>
        <w:widowControl w:val="0"/>
        <w:autoSpaceDE w:val="0"/>
        <w:autoSpaceDN w:val="0"/>
        <w:spacing w:before="110" w:after="0" w:line="240" w:lineRule="auto"/>
        <w:rPr>
          <w:rFonts w:ascii="Times New Roman" w:eastAsia="Times New Roman" w:hAnsi="Times New Roman" w:cs="Times New Roman"/>
          <w:sz w:val="20"/>
          <w:szCs w:val="28"/>
        </w:rPr>
      </w:pPr>
      <w:r w:rsidRPr="00B73196">
        <w:rPr>
          <w:rFonts w:ascii="Times New Roman" w:eastAsia="Times New Roman" w:hAnsi="Times New Roman" w:cs="Times New Roman"/>
          <w:noProof/>
          <w:sz w:val="20"/>
          <w:szCs w:val="28"/>
          <w:lang w:eastAsia="uk-UA"/>
        </w:rPr>
        <mc:AlternateContent>
          <mc:Choice Requires="wps">
            <w:drawing>
              <wp:anchor distT="0" distB="0" distL="0" distR="0" simplePos="0" relativeHeight="251659264" behindDoc="1" locked="0" layoutInCell="1" allowOverlap="1" wp14:anchorId="24F7D1BE" wp14:editId="523620EB">
                <wp:simplePos x="0" y="0"/>
                <wp:positionH relativeFrom="page">
                  <wp:posOffset>2666110</wp:posOffset>
                </wp:positionH>
                <wp:positionV relativeFrom="paragraph">
                  <wp:posOffset>231488</wp:posOffset>
                </wp:positionV>
                <wp:extent cx="4533900" cy="1270"/>
                <wp:effectExtent l="0" t="0" r="0" b="0"/>
                <wp:wrapTopAndBottom/>
                <wp:docPr id="1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1270"/>
                        </a:xfrm>
                        <a:custGeom>
                          <a:avLst/>
                          <a:gdLst/>
                          <a:ahLst/>
                          <a:cxnLst/>
                          <a:rect l="l" t="t" r="r" b="b"/>
                          <a:pathLst>
                            <a:path w="4533900">
                              <a:moveTo>
                                <a:pt x="0" y="0"/>
                              </a:moveTo>
                              <a:lnTo>
                                <a:pt x="45336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C4283" id="Graphic 4" o:spid="_x0000_s1026" style="position:absolute;margin-left:209.95pt;margin-top:18.25pt;width:35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53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" path="m,l4533659,e" filled="f" strokeweight=".20106mm">
                <v:path arrowok="t"/>
                <w10:wrap type="topAndBottom" anchorx="page"/>
              </v:shape>
            </w:pict>
          </mc:Fallback>
        </mc:AlternateContent>
      </w:r>
    </w:p>
    <w:p w:rsidR="00B73196" w:rsidRPr="00B73196" w:rsidRDefault="00B73196" w:rsidP="00B73196">
      <w:pPr>
        <w:widowControl w:val="0"/>
        <w:autoSpaceDE w:val="0"/>
        <w:autoSpaceDN w:val="0"/>
        <w:spacing w:before="76" w:after="0" w:line="240" w:lineRule="auto"/>
        <w:ind w:left="1005" w:right="18"/>
        <w:jc w:val="center"/>
        <w:rPr>
          <w:rFonts w:ascii="Times New Roman" w:eastAsia="Times New Roman" w:hAnsi="Times New Roman" w:cs="Times New Roman"/>
          <w:sz w:val="18"/>
        </w:rPr>
      </w:pPr>
      <w:r w:rsidRPr="00B73196">
        <w:rPr>
          <w:rFonts w:ascii="Times New Roman" w:eastAsia="Times New Roman" w:hAnsi="Times New Roman" w:cs="Times New Roman"/>
          <w:sz w:val="18"/>
        </w:rPr>
        <w:t>(підпис,</w:t>
      </w:r>
      <w:r w:rsidRPr="00B73196">
        <w:rPr>
          <w:rFonts w:ascii="Times New Roman" w:eastAsia="Times New Roman" w:hAnsi="Times New Roman" w:cs="Times New Roman"/>
          <w:spacing w:val="-7"/>
          <w:sz w:val="18"/>
        </w:rPr>
        <w:t xml:space="preserve"> </w:t>
      </w:r>
      <w:r w:rsidRPr="00B73196">
        <w:rPr>
          <w:rFonts w:ascii="Times New Roman" w:eastAsia="Times New Roman" w:hAnsi="Times New Roman" w:cs="Times New Roman"/>
          <w:spacing w:val="-2"/>
          <w:sz w:val="18"/>
        </w:rPr>
        <w:t>дата)</w:t>
      </w:r>
    </w:p>
    <w:p w:rsidR="00B73196" w:rsidRPr="00B73196" w:rsidRDefault="00B73196" w:rsidP="00B73196">
      <w:pPr>
        <w:widowControl w:val="0"/>
        <w:tabs>
          <w:tab w:val="left" w:pos="2990"/>
        </w:tabs>
        <w:autoSpaceDE w:val="0"/>
        <w:autoSpaceDN w:val="0"/>
        <w:spacing w:before="41" w:after="0" w:line="240" w:lineRule="auto"/>
        <w:ind w:left="285"/>
        <w:rPr>
          <w:rFonts w:ascii="Times New Roman" w:eastAsia="Times New Roman" w:hAnsi="Times New Roman" w:cs="Times New Roman"/>
          <w:sz w:val="28"/>
        </w:rPr>
      </w:pPr>
      <w:r w:rsidRPr="00B73196">
        <w:rPr>
          <w:rFonts w:ascii="Times New Roman" w:eastAsia="Times New Roman" w:hAnsi="Times New Roman" w:cs="Times New Roman"/>
          <w:b/>
          <w:sz w:val="28"/>
        </w:rPr>
        <w:t>Науковий</w:t>
      </w:r>
      <w:r w:rsidRPr="00B73196">
        <w:rPr>
          <w:rFonts w:ascii="Times New Roman" w:eastAsia="Times New Roman" w:hAnsi="Times New Roman" w:cs="Times New Roman"/>
          <w:b/>
          <w:spacing w:val="-7"/>
          <w:sz w:val="28"/>
        </w:rPr>
        <w:t xml:space="preserve"> </w:t>
      </w:r>
      <w:r w:rsidRPr="00B73196">
        <w:rPr>
          <w:rFonts w:ascii="Times New Roman" w:eastAsia="Times New Roman" w:hAnsi="Times New Roman" w:cs="Times New Roman"/>
          <w:b/>
          <w:spacing w:val="-2"/>
          <w:sz w:val="28"/>
        </w:rPr>
        <w:t>керівник</w:t>
      </w:r>
      <w:r w:rsidRPr="00B73196">
        <w:rPr>
          <w:rFonts w:ascii="Times New Roman" w:eastAsia="Times New Roman" w:hAnsi="Times New Roman" w:cs="Times New Roman"/>
          <w:b/>
          <w:sz w:val="28"/>
        </w:rPr>
        <w:tab/>
      </w:r>
      <w:proofErr w:type="spellStart"/>
      <w:r w:rsidRPr="00B73196">
        <w:rPr>
          <w:rFonts w:ascii="Times New Roman" w:eastAsia="Times New Roman" w:hAnsi="Times New Roman" w:cs="Times New Roman"/>
          <w:sz w:val="28"/>
          <w:u w:val="single"/>
        </w:rPr>
        <w:t>д.е.н</w:t>
      </w:r>
      <w:proofErr w:type="spellEnd"/>
      <w:r w:rsidRPr="00B73196">
        <w:rPr>
          <w:rFonts w:ascii="Times New Roman" w:eastAsia="Times New Roman" w:hAnsi="Times New Roman" w:cs="Times New Roman"/>
          <w:sz w:val="28"/>
          <w:u w:val="single"/>
        </w:rPr>
        <w:t>.,</w:t>
      </w:r>
      <w:r w:rsidRPr="00B73196">
        <w:rPr>
          <w:rFonts w:ascii="Times New Roman" w:eastAsia="Times New Roman" w:hAnsi="Times New Roman" w:cs="Times New Roman"/>
          <w:spacing w:val="-7"/>
          <w:sz w:val="28"/>
          <w:u w:val="single"/>
        </w:rPr>
        <w:t xml:space="preserve"> </w:t>
      </w:r>
      <w:r w:rsidRPr="00B73196">
        <w:rPr>
          <w:rFonts w:ascii="Times New Roman" w:eastAsia="Times New Roman" w:hAnsi="Times New Roman" w:cs="Times New Roman"/>
          <w:sz w:val="28"/>
          <w:u w:val="single"/>
        </w:rPr>
        <w:t>професор</w:t>
      </w:r>
      <w:r w:rsidRPr="00B73196">
        <w:rPr>
          <w:rFonts w:ascii="Times New Roman" w:eastAsia="Times New Roman" w:hAnsi="Times New Roman" w:cs="Times New Roman"/>
          <w:spacing w:val="-7"/>
          <w:sz w:val="28"/>
          <w:u w:val="single"/>
        </w:rPr>
        <w:t xml:space="preserve"> </w:t>
      </w:r>
      <w:proofErr w:type="spellStart"/>
      <w:r w:rsidRPr="00B73196">
        <w:rPr>
          <w:rFonts w:ascii="Times New Roman" w:eastAsia="Times New Roman" w:hAnsi="Times New Roman" w:cs="Times New Roman"/>
          <w:sz w:val="28"/>
          <w:u w:val="single"/>
        </w:rPr>
        <w:t>Педченко</w:t>
      </w:r>
      <w:proofErr w:type="spellEnd"/>
      <w:r w:rsidRPr="00B73196">
        <w:rPr>
          <w:rFonts w:ascii="Times New Roman" w:eastAsia="Times New Roman" w:hAnsi="Times New Roman" w:cs="Times New Roman"/>
          <w:spacing w:val="-3"/>
          <w:sz w:val="28"/>
          <w:u w:val="single"/>
        </w:rPr>
        <w:t xml:space="preserve"> </w:t>
      </w:r>
      <w:r w:rsidRPr="00B73196">
        <w:rPr>
          <w:rFonts w:ascii="Times New Roman" w:eastAsia="Times New Roman" w:hAnsi="Times New Roman" w:cs="Times New Roman"/>
          <w:sz w:val="28"/>
          <w:u w:val="single"/>
        </w:rPr>
        <w:t>Наталія</w:t>
      </w:r>
      <w:r w:rsidRPr="00B73196">
        <w:rPr>
          <w:rFonts w:ascii="Times New Roman" w:eastAsia="Times New Roman" w:hAnsi="Times New Roman" w:cs="Times New Roman"/>
          <w:spacing w:val="-3"/>
          <w:sz w:val="28"/>
          <w:u w:val="single"/>
        </w:rPr>
        <w:t xml:space="preserve"> </w:t>
      </w:r>
      <w:r w:rsidRPr="00B73196">
        <w:rPr>
          <w:rFonts w:ascii="Times New Roman" w:eastAsia="Times New Roman" w:hAnsi="Times New Roman" w:cs="Times New Roman"/>
          <w:spacing w:val="-2"/>
          <w:sz w:val="28"/>
          <w:u w:val="single"/>
        </w:rPr>
        <w:t>Сергіївна</w:t>
      </w:r>
    </w:p>
    <w:p w:rsidR="00B73196" w:rsidRPr="00B73196" w:rsidRDefault="00B73196" w:rsidP="00B73196">
      <w:pPr>
        <w:widowControl w:val="0"/>
        <w:autoSpaceDE w:val="0"/>
        <w:autoSpaceDN w:val="0"/>
        <w:spacing w:before="54" w:after="0" w:line="240" w:lineRule="auto"/>
        <w:ind w:left="3372"/>
        <w:rPr>
          <w:rFonts w:ascii="Times New Roman" w:eastAsia="Times New Roman" w:hAnsi="Times New Roman" w:cs="Times New Roman"/>
          <w:sz w:val="18"/>
        </w:rPr>
      </w:pPr>
      <w:r w:rsidRPr="00B73196">
        <w:rPr>
          <w:rFonts w:ascii="Times New Roman" w:eastAsia="Times New Roman" w:hAnsi="Times New Roman" w:cs="Times New Roman"/>
          <w:sz w:val="18"/>
        </w:rPr>
        <w:t>(науковий</w:t>
      </w:r>
      <w:r w:rsidRPr="00B73196">
        <w:rPr>
          <w:rFonts w:ascii="Times New Roman" w:eastAsia="Times New Roman" w:hAnsi="Times New Roman" w:cs="Times New Roman"/>
          <w:spacing w:val="-2"/>
          <w:sz w:val="18"/>
        </w:rPr>
        <w:t xml:space="preserve"> </w:t>
      </w:r>
      <w:r w:rsidRPr="00B73196">
        <w:rPr>
          <w:rFonts w:ascii="Times New Roman" w:eastAsia="Times New Roman" w:hAnsi="Times New Roman" w:cs="Times New Roman"/>
          <w:sz w:val="18"/>
        </w:rPr>
        <w:t>ступінь, вчене</w:t>
      </w:r>
      <w:r w:rsidRPr="00B73196">
        <w:rPr>
          <w:rFonts w:ascii="Times New Roman" w:eastAsia="Times New Roman" w:hAnsi="Times New Roman" w:cs="Times New Roman"/>
          <w:spacing w:val="-2"/>
          <w:sz w:val="18"/>
        </w:rPr>
        <w:t xml:space="preserve"> </w:t>
      </w:r>
      <w:r w:rsidRPr="00B73196">
        <w:rPr>
          <w:rFonts w:ascii="Times New Roman" w:eastAsia="Times New Roman" w:hAnsi="Times New Roman" w:cs="Times New Roman"/>
          <w:sz w:val="18"/>
        </w:rPr>
        <w:t>звання, прізвище,</w:t>
      </w:r>
      <w:r w:rsidRPr="00B73196">
        <w:rPr>
          <w:rFonts w:ascii="Times New Roman" w:eastAsia="Times New Roman" w:hAnsi="Times New Roman" w:cs="Times New Roman"/>
          <w:spacing w:val="43"/>
          <w:sz w:val="18"/>
        </w:rPr>
        <w:t xml:space="preserve"> </w:t>
      </w:r>
      <w:r w:rsidRPr="00B73196">
        <w:rPr>
          <w:rFonts w:ascii="Times New Roman" w:eastAsia="Times New Roman" w:hAnsi="Times New Roman" w:cs="Times New Roman"/>
          <w:sz w:val="18"/>
        </w:rPr>
        <w:t>ім’я,</w:t>
      </w:r>
      <w:r w:rsidRPr="00B73196">
        <w:rPr>
          <w:rFonts w:ascii="Times New Roman" w:eastAsia="Times New Roman" w:hAnsi="Times New Roman" w:cs="Times New Roman"/>
          <w:spacing w:val="43"/>
          <w:sz w:val="18"/>
        </w:rPr>
        <w:t xml:space="preserve"> </w:t>
      </w:r>
      <w:r w:rsidRPr="00B73196">
        <w:rPr>
          <w:rFonts w:ascii="Times New Roman" w:eastAsia="Times New Roman" w:hAnsi="Times New Roman" w:cs="Times New Roman"/>
          <w:sz w:val="18"/>
        </w:rPr>
        <w:t>по-</w:t>
      </w:r>
      <w:r w:rsidRPr="00B73196">
        <w:rPr>
          <w:rFonts w:ascii="Times New Roman" w:eastAsia="Times New Roman" w:hAnsi="Times New Roman" w:cs="Times New Roman"/>
          <w:spacing w:val="-2"/>
          <w:sz w:val="18"/>
        </w:rPr>
        <w:t>батькові)</w:t>
      </w:r>
    </w:p>
    <w:p w:rsidR="00B73196" w:rsidRPr="00B73196" w:rsidRDefault="00B73196" w:rsidP="00B73196">
      <w:pPr>
        <w:widowControl w:val="0"/>
        <w:autoSpaceDE w:val="0"/>
        <w:autoSpaceDN w:val="0"/>
        <w:spacing w:before="122" w:after="0" w:line="240" w:lineRule="auto"/>
        <w:rPr>
          <w:rFonts w:ascii="Times New Roman" w:eastAsia="Times New Roman" w:hAnsi="Times New Roman" w:cs="Times New Roman"/>
          <w:sz w:val="20"/>
          <w:szCs w:val="28"/>
        </w:rPr>
      </w:pPr>
      <w:r w:rsidRPr="00B73196">
        <w:rPr>
          <w:rFonts w:ascii="Times New Roman" w:eastAsia="Times New Roman" w:hAnsi="Times New Roman" w:cs="Times New Roman"/>
          <w:noProof/>
          <w:sz w:val="20"/>
          <w:szCs w:val="28"/>
          <w:lang w:eastAsia="uk-UA"/>
        </w:rPr>
        <mc:AlternateContent>
          <mc:Choice Requires="wps">
            <w:drawing>
              <wp:anchor distT="0" distB="0" distL="0" distR="0" simplePos="0" relativeHeight="251660288" behindDoc="1" locked="0" layoutInCell="1" allowOverlap="1" wp14:anchorId="0199A85F" wp14:editId="7EDD058C">
                <wp:simplePos x="0" y="0"/>
                <wp:positionH relativeFrom="page">
                  <wp:posOffset>2666110</wp:posOffset>
                </wp:positionH>
                <wp:positionV relativeFrom="paragraph">
                  <wp:posOffset>239244</wp:posOffset>
                </wp:positionV>
                <wp:extent cx="4533900" cy="1270"/>
                <wp:effectExtent l="0" t="0" r="0" b="0"/>
                <wp:wrapTopAndBottom/>
                <wp:docPr id="1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1270"/>
                        </a:xfrm>
                        <a:custGeom>
                          <a:avLst/>
                          <a:gdLst/>
                          <a:ahLst/>
                          <a:cxnLst/>
                          <a:rect l="l" t="t" r="r" b="b"/>
                          <a:pathLst>
                            <a:path w="4533900">
                              <a:moveTo>
                                <a:pt x="0" y="0"/>
                              </a:moveTo>
                              <a:lnTo>
                                <a:pt x="45336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7C417" id="Graphic 5" o:spid="_x0000_s1026" style="position:absolute;margin-left:209.95pt;margin-top:18.85pt;width:35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53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" path="m,l4533659,e" filled="f" strokeweight=".20106mm">
                <v:path arrowok="t"/>
                <w10:wrap type="topAndBottom" anchorx="page"/>
              </v:shape>
            </w:pict>
          </mc:Fallback>
        </mc:AlternateContent>
      </w:r>
    </w:p>
    <w:p w:rsidR="00B73196" w:rsidRPr="00B73196" w:rsidRDefault="00B73196" w:rsidP="00B73196">
      <w:pPr>
        <w:widowControl w:val="0"/>
        <w:autoSpaceDE w:val="0"/>
        <w:autoSpaceDN w:val="0"/>
        <w:spacing w:before="11" w:after="0" w:line="240" w:lineRule="auto"/>
        <w:ind w:left="4903"/>
        <w:rPr>
          <w:rFonts w:ascii="Times New Roman" w:eastAsia="Times New Roman" w:hAnsi="Times New Roman" w:cs="Times New Roman"/>
          <w:sz w:val="18"/>
        </w:rPr>
      </w:pPr>
      <w:r w:rsidRPr="00B73196">
        <w:rPr>
          <w:rFonts w:ascii="Times New Roman" w:eastAsia="Times New Roman" w:hAnsi="Times New Roman" w:cs="Times New Roman"/>
          <w:sz w:val="18"/>
        </w:rPr>
        <w:t>(підпис,</w:t>
      </w:r>
      <w:r w:rsidRPr="00B73196">
        <w:rPr>
          <w:rFonts w:ascii="Times New Roman" w:eastAsia="Times New Roman" w:hAnsi="Times New Roman" w:cs="Times New Roman"/>
          <w:spacing w:val="-7"/>
          <w:sz w:val="18"/>
        </w:rPr>
        <w:t xml:space="preserve"> </w:t>
      </w:r>
      <w:r w:rsidRPr="00B73196">
        <w:rPr>
          <w:rFonts w:ascii="Times New Roman" w:eastAsia="Times New Roman" w:hAnsi="Times New Roman" w:cs="Times New Roman"/>
          <w:spacing w:val="-2"/>
          <w:sz w:val="18"/>
        </w:rPr>
        <w:t>дата)</w:t>
      </w:r>
    </w:p>
    <w:p w:rsidR="00B73196" w:rsidRPr="00B73196" w:rsidRDefault="00B73196" w:rsidP="00B73196">
      <w:pPr>
        <w:widowControl w:val="0"/>
        <w:tabs>
          <w:tab w:val="left" w:pos="9887"/>
        </w:tabs>
        <w:autoSpaceDE w:val="0"/>
        <w:autoSpaceDN w:val="0"/>
        <w:spacing w:before="103" w:after="0" w:line="240" w:lineRule="auto"/>
        <w:ind w:left="285"/>
        <w:rPr>
          <w:rFonts w:ascii="Times New Roman" w:eastAsia="Times New Roman" w:hAnsi="Times New Roman" w:cs="Times New Roman"/>
          <w:sz w:val="28"/>
        </w:rPr>
      </w:pPr>
      <w:r w:rsidRPr="00B73196">
        <w:rPr>
          <w:rFonts w:ascii="Times New Roman" w:eastAsia="Times New Roman" w:hAnsi="Times New Roman" w:cs="Times New Roman"/>
          <w:b/>
          <w:spacing w:val="-2"/>
          <w:sz w:val="28"/>
        </w:rPr>
        <w:t>Рецензент</w:t>
      </w:r>
      <w:r w:rsidRPr="00B73196">
        <w:rPr>
          <w:rFonts w:ascii="Times New Roman" w:eastAsia="Times New Roman" w:hAnsi="Times New Roman" w:cs="Times New Roman"/>
          <w:sz w:val="28"/>
          <w:u w:val="single"/>
        </w:rPr>
        <w:tab/>
      </w:r>
    </w:p>
    <w:p w:rsidR="00B73196" w:rsidRPr="00B73196" w:rsidRDefault="00B73196" w:rsidP="00B73196">
      <w:pPr>
        <w:widowControl w:val="0"/>
        <w:autoSpaceDE w:val="0"/>
        <w:autoSpaceDN w:val="0"/>
        <w:spacing w:before="74" w:after="0" w:line="240" w:lineRule="auto"/>
        <w:ind w:left="4850"/>
        <w:rPr>
          <w:rFonts w:ascii="Times New Roman" w:eastAsia="Times New Roman" w:hAnsi="Times New Roman" w:cs="Times New Roman"/>
          <w:sz w:val="18"/>
        </w:rPr>
      </w:pPr>
      <w:r w:rsidRPr="00B73196">
        <w:rPr>
          <w:rFonts w:ascii="Times New Roman" w:eastAsia="Times New Roman" w:hAnsi="Times New Roman" w:cs="Times New Roman"/>
          <w:sz w:val="18"/>
        </w:rPr>
        <w:t>(прізвище,</w:t>
      </w:r>
      <w:r w:rsidRPr="00B73196">
        <w:rPr>
          <w:rFonts w:ascii="Times New Roman" w:eastAsia="Times New Roman" w:hAnsi="Times New Roman" w:cs="Times New Roman"/>
          <w:spacing w:val="44"/>
          <w:sz w:val="18"/>
        </w:rPr>
        <w:t xml:space="preserve"> </w:t>
      </w:r>
      <w:r w:rsidRPr="00B73196">
        <w:rPr>
          <w:rFonts w:ascii="Times New Roman" w:eastAsia="Times New Roman" w:hAnsi="Times New Roman" w:cs="Times New Roman"/>
          <w:sz w:val="18"/>
        </w:rPr>
        <w:t>ім’я,</w:t>
      </w:r>
      <w:r w:rsidRPr="00B73196">
        <w:rPr>
          <w:rFonts w:ascii="Times New Roman" w:eastAsia="Times New Roman" w:hAnsi="Times New Roman" w:cs="Times New Roman"/>
          <w:spacing w:val="46"/>
          <w:sz w:val="18"/>
        </w:rPr>
        <w:t xml:space="preserve"> </w:t>
      </w:r>
      <w:r w:rsidRPr="00B73196">
        <w:rPr>
          <w:rFonts w:ascii="Times New Roman" w:eastAsia="Times New Roman" w:hAnsi="Times New Roman" w:cs="Times New Roman"/>
          <w:sz w:val="18"/>
        </w:rPr>
        <w:t>по-</w:t>
      </w:r>
      <w:r w:rsidRPr="00B73196">
        <w:rPr>
          <w:rFonts w:ascii="Times New Roman" w:eastAsia="Times New Roman" w:hAnsi="Times New Roman" w:cs="Times New Roman"/>
          <w:spacing w:val="-2"/>
          <w:sz w:val="18"/>
        </w:rPr>
        <w:t>батькові)</w:t>
      </w: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8"/>
          <w:szCs w:val="28"/>
        </w:rPr>
      </w:pPr>
    </w:p>
    <w:p w:rsidR="00B73196" w:rsidRPr="00B73196" w:rsidRDefault="00B73196" w:rsidP="00B73196">
      <w:pPr>
        <w:widowControl w:val="0"/>
        <w:autoSpaceDE w:val="0"/>
        <w:autoSpaceDN w:val="0"/>
        <w:spacing w:after="0" w:line="240" w:lineRule="auto"/>
        <w:rPr>
          <w:rFonts w:ascii="Times New Roman" w:eastAsia="Times New Roman" w:hAnsi="Times New Roman" w:cs="Times New Roman"/>
          <w:sz w:val="28"/>
          <w:szCs w:val="28"/>
        </w:rPr>
      </w:pPr>
    </w:p>
    <w:p w:rsidR="00A41E8A" w:rsidRDefault="00A41E8A" w:rsidP="00B73196">
      <w:pPr>
        <w:widowControl w:val="0"/>
        <w:autoSpaceDE w:val="0"/>
        <w:autoSpaceDN w:val="0"/>
        <w:spacing w:after="0" w:line="240" w:lineRule="auto"/>
        <w:jc w:val="center"/>
        <w:rPr>
          <w:rFonts w:ascii="Times New Roman" w:eastAsia="Times New Roman" w:hAnsi="Times New Roman" w:cs="Times New Roman"/>
          <w:b/>
          <w:i/>
          <w:sz w:val="28"/>
        </w:rPr>
      </w:pPr>
    </w:p>
    <w:p w:rsidR="00A41E8A" w:rsidRDefault="00A41E8A" w:rsidP="00B73196">
      <w:pPr>
        <w:widowControl w:val="0"/>
        <w:autoSpaceDE w:val="0"/>
        <w:autoSpaceDN w:val="0"/>
        <w:spacing w:after="0" w:line="240" w:lineRule="auto"/>
        <w:jc w:val="center"/>
        <w:rPr>
          <w:rFonts w:ascii="Times New Roman" w:eastAsia="Times New Roman" w:hAnsi="Times New Roman" w:cs="Times New Roman"/>
          <w:b/>
          <w:i/>
          <w:sz w:val="28"/>
        </w:rPr>
      </w:pPr>
    </w:p>
    <w:p w:rsidR="00A41E8A" w:rsidRDefault="00A41E8A" w:rsidP="00B73196">
      <w:pPr>
        <w:widowControl w:val="0"/>
        <w:autoSpaceDE w:val="0"/>
        <w:autoSpaceDN w:val="0"/>
        <w:spacing w:after="0" w:line="240" w:lineRule="auto"/>
        <w:jc w:val="center"/>
        <w:rPr>
          <w:rFonts w:ascii="Times New Roman" w:eastAsia="Times New Roman" w:hAnsi="Times New Roman" w:cs="Times New Roman"/>
          <w:b/>
          <w:i/>
          <w:sz w:val="28"/>
        </w:rPr>
      </w:pPr>
    </w:p>
    <w:p w:rsidR="00B73196" w:rsidRPr="00B73196" w:rsidRDefault="00B73196" w:rsidP="00B73196">
      <w:pPr>
        <w:widowControl w:val="0"/>
        <w:autoSpaceDE w:val="0"/>
        <w:autoSpaceDN w:val="0"/>
        <w:spacing w:after="0" w:line="240" w:lineRule="auto"/>
        <w:jc w:val="center"/>
        <w:rPr>
          <w:rFonts w:ascii="Times New Roman" w:eastAsia="Times New Roman" w:hAnsi="Times New Roman" w:cs="Times New Roman"/>
          <w:b/>
          <w:i/>
          <w:sz w:val="28"/>
        </w:rPr>
      </w:pPr>
      <w:r w:rsidRPr="00B73196">
        <w:rPr>
          <w:rFonts w:ascii="Times New Roman" w:eastAsia="Times New Roman" w:hAnsi="Times New Roman" w:cs="Times New Roman"/>
          <w:b/>
          <w:i/>
          <w:sz w:val="28"/>
        </w:rPr>
        <w:t>Полтава</w:t>
      </w:r>
      <w:r w:rsidRPr="00B73196">
        <w:rPr>
          <w:rFonts w:ascii="Times New Roman" w:eastAsia="Times New Roman" w:hAnsi="Times New Roman" w:cs="Times New Roman"/>
          <w:b/>
          <w:i/>
          <w:spacing w:val="64"/>
          <w:sz w:val="28"/>
        </w:rPr>
        <w:t xml:space="preserve"> </w:t>
      </w:r>
      <w:r>
        <w:rPr>
          <w:rFonts w:ascii="Times New Roman" w:eastAsia="Times New Roman" w:hAnsi="Times New Roman" w:cs="Times New Roman"/>
          <w:b/>
          <w:i/>
          <w:spacing w:val="-4"/>
          <w:sz w:val="28"/>
        </w:rPr>
        <w:t>2025</w:t>
      </w:r>
    </w:p>
    <w:p w:rsidR="00B73196" w:rsidRDefault="00B73196" w:rsidP="00B73196">
      <w:pPr>
        <w:pStyle w:val="af1"/>
        <w:widowControl w:val="0"/>
        <w:rPr>
          <w:b w:val="0"/>
          <w:bCs/>
          <w:sz w:val="22"/>
          <w:szCs w:val="22"/>
        </w:rPr>
      </w:pPr>
    </w:p>
    <w:p w:rsidR="00B73196" w:rsidRDefault="00B73196">
      <w:pPr>
        <w:rPr>
          <w:rFonts w:ascii="Times New Roman" w:eastAsia="Calibri" w:hAnsi="Times New Roman" w:cs="Times New Roman"/>
          <w:bCs/>
          <w:lang w:eastAsia="ru-RU"/>
        </w:rPr>
      </w:pPr>
      <w:r>
        <w:rPr>
          <w:b/>
          <w:bCs/>
        </w:rPr>
        <w:br w:type="page"/>
      </w:r>
    </w:p>
    <w:p w:rsidR="00D9062E" w:rsidRDefault="00F523CA" w:rsidP="00B73196">
      <w:pPr>
        <w:spacing w:after="0" w:line="360" w:lineRule="auto"/>
        <w:jc w:val="center"/>
      </w:pPr>
      <w:r w:rsidRPr="005E7E37">
        <w:rPr>
          <w:rStyle w:val="ae"/>
          <w:rFonts w:ascii="Times New Roman" w:hAnsi="Times New Roman" w:cs="Times New Roman"/>
          <w:b w:val="0"/>
          <w:caps/>
          <w:sz w:val="28"/>
          <w:szCs w:val="28"/>
        </w:rPr>
        <w:lastRenderedPageBreak/>
        <w:t>РЕФЕРАТ</w:t>
      </w:r>
    </w:p>
    <w:p w:rsidR="00F523CA" w:rsidRPr="005E7E37" w:rsidRDefault="00D9062E" w:rsidP="00D9062E">
      <w:pPr>
        <w:spacing w:after="0" w:line="360" w:lineRule="auto"/>
        <w:ind w:firstLine="709"/>
        <w:jc w:val="both"/>
        <w:rPr>
          <w:rFonts w:ascii="Times New Roman" w:hAnsi="Times New Roman" w:cs="Times New Roman"/>
          <w:sz w:val="28"/>
          <w:szCs w:val="28"/>
        </w:rPr>
      </w:pPr>
      <w:r w:rsidRPr="00D9062E">
        <w:rPr>
          <w:rFonts w:ascii="Times New Roman" w:hAnsi="Times New Roman" w:cs="Times New Roman"/>
          <w:sz w:val="28"/>
          <w:szCs w:val="28"/>
        </w:rPr>
        <w:t>Маг</w:t>
      </w:r>
      <w:r w:rsidR="005D3CCD">
        <w:rPr>
          <w:rFonts w:ascii="Times New Roman" w:hAnsi="Times New Roman" w:cs="Times New Roman"/>
          <w:sz w:val="28"/>
          <w:szCs w:val="28"/>
        </w:rPr>
        <w:t>істерська робота викладена на 64</w:t>
      </w:r>
      <w:r w:rsidRPr="00D9062E">
        <w:rPr>
          <w:rFonts w:ascii="Times New Roman" w:hAnsi="Times New Roman" w:cs="Times New Roman"/>
          <w:sz w:val="28"/>
          <w:szCs w:val="28"/>
        </w:rPr>
        <w:t xml:space="preserve"> сторінках друкованого тексту, містить 7 таблиць і 8 рисунків. Складається зі вступу, трьох розділів, висновку, 37 джерел списку використаної літератури.</w:t>
      </w:r>
    </w:p>
    <w:p w:rsidR="00F523CA" w:rsidRPr="005E7E37" w:rsidRDefault="00F523CA" w:rsidP="00F523CA">
      <w:pPr>
        <w:spacing w:after="0" w:line="360" w:lineRule="auto"/>
        <w:ind w:firstLine="709"/>
        <w:jc w:val="both"/>
        <w:rPr>
          <w:rFonts w:ascii="Times New Roman" w:hAnsi="Times New Roman" w:cs="Times New Roman"/>
          <w:sz w:val="28"/>
          <w:szCs w:val="28"/>
        </w:rPr>
      </w:pPr>
      <w:r w:rsidRPr="008F643D">
        <w:rPr>
          <w:rFonts w:ascii="Times New Roman" w:hAnsi="Times New Roman" w:cs="Times New Roman"/>
          <w:sz w:val="28"/>
          <w:szCs w:val="28"/>
        </w:rPr>
        <w:t>Об’єкт дослідження є страховий ринок України. Метою кваліфікаційної роботи є дослідження теоретичних і методичних засад стану та тенденцій розвитку страхового ринку України, а також розробка практичних рекомендацій з його поліпшення. Предметом дослідження є теоретико-методичні й практичні аспекти розвитку страхового ринку України.</w:t>
      </w:r>
    </w:p>
    <w:p w:rsidR="00F523CA" w:rsidRPr="005E7E37" w:rsidRDefault="00F523CA" w:rsidP="00F523CA">
      <w:pPr>
        <w:spacing w:after="0" w:line="360" w:lineRule="auto"/>
        <w:ind w:firstLine="709"/>
        <w:jc w:val="both"/>
        <w:rPr>
          <w:rFonts w:ascii="Times New Roman" w:hAnsi="Times New Roman" w:cs="Times New Roman"/>
          <w:sz w:val="28"/>
          <w:szCs w:val="28"/>
        </w:rPr>
      </w:pPr>
      <w:r w:rsidRPr="005E7E37">
        <w:rPr>
          <w:rFonts w:ascii="Times New Roman" w:hAnsi="Times New Roman" w:cs="Times New Roman"/>
          <w:sz w:val="28"/>
          <w:szCs w:val="28"/>
        </w:rPr>
        <w:t>У кваліфікаційній роботі розглянуто економічну сутність страхування, його функції та класифікаційні ознаки, що дозволило сформувати цілісне уявлення про роль страхування у фінансовій системі держави та його значення для забезпечення економічної стабільності. Досліджено структуру страхового ринку України, охарактеризовано основних учасників страхових відносин та їх взаємодію в умовах трансформації економіки, посилення регуляторного впливу та скорочення кількості страховиків.</w:t>
      </w:r>
    </w:p>
    <w:p w:rsidR="00F523CA" w:rsidRPr="005E7E37" w:rsidRDefault="00F523CA" w:rsidP="00F523CA">
      <w:pPr>
        <w:spacing w:after="0" w:line="360" w:lineRule="auto"/>
        <w:ind w:firstLine="709"/>
        <w:jc w:val="both"/>
        <w:rPr>
          <w:rFonts w:ascii="Times New Roman" w:hAnsi="Times New Roman" w:cs="Times New Roman"/>
          <w:sz w:val="28"/>
          <w:szCs w:val="28"/>
        </w:rPr>
      </w:pPr>
      <w:r w:rsidRPr="005E7E37">
        <w:rPr>
          <w:rFonts w:ascii="Times New Roman" w:hAnsi="Times New Roman" w:cs="Times New Roman"/>
          <w:sz w:val="28"/>
          <w:szCs w:val="28"/>
        </w:rPr>
        <w:t xml:space="preserve">На основі офіційної статистики Національного банку України та профільних аналітичних джерел проведено комплексний аналіз сучасного стану страхового ринку, зокрема динаміки страхових премій, страхових виплат і кількості страхових компаній. Оцінено тенденції розвитку страхового ринку за рейтингами страховиків, проаналізовано рівень концентрації ринку в сегментах </w:t>
      </w:r>
      <w:proofErr w:type="spellStart"/>
      <w:r w:rsidRPr="005E7E37">
        <w:rPr>
          <w:rFonts w:ascii="Times New Roman" w:hAnsi="Times New Roman" w:cs="Times New Roman"/>
          <w:sz w:val="28"/>
          <w:szCs w:val="28"/>
        </w:rPr>
        <w:t>life</w:t>
      </w:r>
      <w:proofErr w:type="spellEnd"/>
      <w:r w:rsidRPr="005E7E37">
        <w:rPr>
          <w:rFonts w:ascii="Times New Roman" w:hAnsi="Times New Roman" w:cs="Times New Roman"/>
          <w:sz w:val="28"/>
          <w:szCs w:val="28"/>
        </w:rPr>
        <w:t xml:space="preserve"> та </w:t>
      </w:r>
      <w:proofErr w:type="spellStart"/>
      <w:r w:rsidRPr="005E7E37">
        <w:rPr>
          <w:rFonts w:ascii="Times New Roman" w:hAnsi="Times New Roman" w:cs="Times New Roman"/>
          <w:sz w:val="28"/>
          <w:szCs w:val="28"/>
        </w:rPr>
        <w:t>non-life</w:t>
      </w:r>
      <w:proofErr w:type="spellEnd"/>
      <w:r w:rsidRPr="005E7E37">
        <w:rPr>
          <w:rFonts w:ascii="Times New Roman" w:hAnsi="Times New Roman" w:cs="Times New Roman"/>
          <w:sz w:val="28"/>
          <w:szCs w:val="28"/>
        </w:rPr>
        <w:t xml:space="preserve"> страхування, а також фінансову стійкість страховиків у період підвищених ризиків.</w:t>
      </w:r>
    </w:p>
    <w:p w:rsidR="00F523CA" w:rsidRPr="005E7E37" w:rsidRDefault="00F523CA" w:rsidP="00F523CA">
      <w:pPr>
        <w:spacing w:after="0" w:line="360" w:lineRule="auto"/>
        <w:ind w:firstLine="709"/>
        <w:jc w:val="both"/>
        <w:rPr>
          <w:rFonts w:ascii="Times New Roman" w:hAnsi="Times New Roman" w:cs="Times New Roman"/>
          <w:sz w:val="28"/>
          <w:szCs w:val="28"/>
        </w:rPr>
      </w:pPr>
      <w:r w:rsidRPr="005E7E37">
        <w:rPr>
          <w:rFonts w:ascii="Times New Roman" w:hAnsi="Times New Roman" w:cs="Times New Roman"/>
          <w:sz w:val="28"/>
          <w:szCs w:val="28"/>
        </w:rPr>
        <w:t xml:space="preserve">Окрему увагу приділено впливу </w:t>
      </w:r>
      <w:proofErr w:type="spellStart"/>
      <w:r w:rsidRPr="005E7E37">
        <w:rPr>
          <w:rFonts w:ascii="Times New Roman" w:hAnsi="Times New Roman" w:cs="Times New Roman"/>
          <w:sz w:val="28"/>
          <w:szCs w:val="28"/>
        </w:rPr>
        <w:t>цифровізації</w:t>
      </w:r>
      <w:proofErr w:type="spellEnd"/>
      <w:r w:rsidRPr="005E7E37">
        <w:rPr>
          <w:rFonts w:ascii="Times New Roman" w:hAnsi="Times New Roman" w:cs="Times New Roman"/>
          <w:sz w:val="28"/>
          <w:szCs w:val="28"/>
        </w:rPr>
        <w:t>, інноваційних технологій і штучного інтелекту на діяльність страхових компаній, процеси андерайтингу, врегулювання збитків та взаємодію зі споживачами. Узагальнено ключові тренди та обґрунтовано прогноз розвитку страхового ринку України на середньострокову перспективу з урахуванням воєнних та післявоєнних викликів, відновлення економіки та зростання ролі фінансових технологій.</w:t>
      </w:r>
    </w:p>
    <w:p w:rsidR="00F523CA" w:rsidRPr="005E7E37" w:rsidRDefault="00F523CA" w:rsidP="00F523CA">
      <w:pPr>
        <w:pStyle w:val="a5"/>
        <w:ind w:firstLine="708"/>
        <w:rPr>
          <w:rFonts w:eastAsiaTheme="minorHAnsi"/>
          <w:sz w:val="28"/>
          <w:szCs w:val="28"/>
          <w:lang w:eastAsia="en-US"/>
        </w:rPr>
      </w:pPr>
      <w:r w:rsidRPr="005E7E37">
        <w:rPr>
          <w:rFonts w:eastAsiaTheme="minorHAnsi"/>
          <w:sz w:val="28"/>
          <w:szCs w:val="28"/>
          <w:lang w:eastAsia="en-US"/>
        </w:rPr>
        <w:lastRenderedPageBreak/>
        <w:t xml:space="preserve">Ключові слова: </w:t>
      </w:r>
      <w:r w:rsidRPr="005E7E37">
        <w:rPr>
          <w:rFonts w:eastAsiaTheme="minorHAnsi"/>
          <w:bCs/>
          <w:sz w:val="28"/>
          <w:szCs w:val="28"/>
          <w:lang w:eastAsia="en-US"/>
        </w:rPr>
        <w:t>СТРАХУВАННЯ, СТРАХОВИЙ РИНОК, СТРАХОВІ КОМПАНІЇ, СТРАХОВІ ПРЕМІЇ, СТРАХОВІ ВИПЛАТИ, ЦИФРОВІЗАЦІЯ.</w:t>
      </w:r>
    </w:p>
    <w:p w:rsidR="00DF015F" w:rsidRDefault="00DF015F" w:rsidP="00DF015F">
      <w:pPr>
        <w:rPr>
          <w:rFonts w:ascii="Times New Roman" w:hAnsi="Times New Roman" w:cs="Times New Roman"/>
          <w:sz w:val="28"/>
          <w:szCs w:val="28"/>
        </w:rPr>
      </w:pPr>
      <w:r>
        <w:rPr>
          <w:rFonts w:ascii="Times New Roman" w:hAnsi="Times New Roman" w:cs="Times New Roman"/>
          <w:sz w:val="28"/>
          <w:szCs w:val="28"/>
        </w:rPr>
        <w:br w:type="page"/>
      </w:r>
    </w:p>
    <w:p w:rsidR="00FC7439" w:rsidRPr="00FC7439" w:rsidRDefault="00FC7439" w:rsidP="00FC7439">
      <w:pPr>
        <w:spacing w:after="0" w:line="360" w:lineRule="auto"/>
        <w:ind w:firstLine="709"/>
        <w:jc w:val="center"/>
        <w:rPr>
          <w:rFonts w:ascii="Times New Roman" w:hAnsi="Times New Roman" w:cs="Times New Roman"/>
          <w:sz w:val="28"/>
          <w:szCs w:val="28"/>
          <w:lang w:val="en-US"/>
        </w:rPr>
      </w:pPr>
      <w:r w:rsidRPr="00FC7439">
        <w:rPr>
          <w:rFonts w:ascii="Times New Roman" w:hAnsi="Times New Roman" w:cs="Times New Roman"/>
          <w:sz w:val="28"/>
          <w:szCs w:val="28"/>
          <w:lang w:val="en-US"/>
        </w:rPr>
        <w:lastRenderedPageBreak/>
        <w:t>ABSTRACT</w:t>
      </w:r>
    </w:p>
    <w:p w:rsidR="00D9062E" w:rsidRDefault="00D9062E" w:rsidP="00D9062E">
      <w:pPr>
        <w:spacing w:after="0" w:line="360" w:lineRule="auto"/>
        <w:ind w:firstLine="709"/>
        <w:jc w:val="both"/>
        <w:rPr>
          <w:rFonts w:ascii="Times New Roman" w:hAnsi="Times New Roman" w:cs="Times New Roman"/>
          <w:sz w:val="28"/>
          <w:szCs w:val="28"/>
          <w:lang w:val="en-US"/>
        </w:rPr>
      </w:pPr>
      <w:r w:rsidRPr="00D9062E">
        <w:rPr>
          <w:rFonts w:ascii="Times New Roman" w:hAnsi="Times New Roman" w:cs="Times New Roman"/>
          <w:sz w:val="28"/>
          <w:szCs w:val="28"/>
          <w:lang w:val="en-US"/>
        </w:rPr>
        <w:t>The master’s thesis is pr</w:t>
      </w:r>
      <w:r w:rsidR="0073422D">
        <w:rPr>
          <w:rFonts w:ascii="Times New Roman" w:hAnsi="Times New Roman" w:cs="Times New Roman"/>
          <w:sz w:val="28"/>
          <w:szCs w:val="28"/>
          <w:lang w:val="en-US"/>
        </w:rPr>
        <w:t>esented on 6</w:t>
      </w:r>
      <w:r w:rsidR="005D3CCD">
        <w:rPr>
          <w:rFonts w:ascii="Times New Roman" w:hAnsi="Times New Roman" w:cs="Times New Roman"/>
          <w:sz w:val="28"/>
          <w:szCs w:val="28"/>
        </w:rPr>
        <w:t>4</w:t>
      </w:r>
      <w:r w:rsidRPr="00D9062E">
        <w:rPr>
          <w:rFonts w:ascii="Times New Roman" w:hAnsi="Times New Roman" w:cs="Times New Roman"/>
          <w:sz w:val="28"/>
          <w:szCs w:val="28"/>
          <w:lang w:val="en-US"/>
        </w:rPr>
        <w:t xml:space="preserve"> pages of printed text and contains 7 tables and 8 figures. It consists of an introduction, three chapters, conclusions, and a list of references comprising 37 sources.</w:t>
      </w:r>
    </w:p>
    <w:p w:rsidR="00F523CA" w:rsidRPr="00F523CA" w:rsidRDefault="00F523CA" w:rsidP="00D9062E">
      <w:pPr>
        <w:spacing w:after="0" w:line="360" w:lineRule="auto"/>
        <w:ind w:firstLine="709"/>
        <w:jc w:val="both"/>
        <w:rPr>
          <w:rFonts w:ascii="Times New Roman" w:hAnsi="Times New Roman" w:cs="Times New Roman"/>
          <w:sz w:val="28"/>
          <w:szCs w:val="28"/>
          <w:lang w:val="en-US"/>
        </w:rPr>
      </w:pPr>
      <w:r w:rsidRPr="00F523CA">
        <w:rPr>
          <w:rFonts w:ascii="Times New Roman" w:hAnsi="Times New Roman" w:cs="Times New Roman"/>
          <w:sz w:val="28"/>
          <w:szCs w:val="28"/>
          <w:lang w:val="en-US"/>
        </w:rPr>
        <w:t>The object of the study is the insurance market of Ukraine. The purpose of the qualification paper is to study the theoretical and methodological foundations of the state and development trends of the insurance market of Ukraine, as well as to develop practical recommendations for its improvement. The subject of the study is the theoretical, methodological, and practical aspects of the development of the insurance market of Ukraine.</w:t>
      </w:r>
    </w:p>
    <w:p w:rsidR="00F523CA" w:rsidRPr="00F523CA" w:rsidRDefault="00F523CA" w:rsidP="00F523CA">
      <w:pPr>
        <w:spacing w:after="0" w:line="360" w:lineRule="auto"/>
        <w:ind w:firstLine="709"/>
        <w:jc w:val="both"/>
        <w:rPr>
          <w:rFonts w:ascii="Times New Roman" w:hAnsi="Times New Roman" w:cs="Times New Roman"/>
          <w:sz w:val="28"/>
          <w:szCs w:val="28"/>
          <w:lang w:val="en-US"/>
        </w:rPr>
      </w:pPr>
      <w:r w:rsidRPr="00F523CA">
        <w:rPr>
          <w:rFonts w:ascii="Times New Roman" w:hAnsi="Times New Roman" w:cs="Times New Roman"/>
          <w:sz w:val="28"/>
          <w:szCs w:val="28"/>
          <w:lang w:val="en-US"/>
        </w:rPr>
        <w:t>The qualification paper examines the economic essence of insurance, its functions, and classification features, which made it possible to form a holistic understanding of the role of insurance in the financial system of the state and its importance for ensuring economic stability. The structure of the insurance market of Ukraine is studied, the main participants of insurance relations are characterized, and their interaction is analyzed in the context of economic transformation, strengthening regulatory influence, and a reduction in the number of insurers.</w:t>
      </w:r>
    </w:p>
    <w:p w:rsidR="00F523CA" w:rsidRPr="00F523CA" w:rsidRDefault="00F523CA" w:rsidP="00F523CA">
      <w:pPr>
        <w:spacing w:after="0" w:line="360" w:lineRule="auto"/>
        <w:ind w:firstLine="709"/>
        <w:jc w:val="both"/>
        <w:rPr>
          <w:rFonts w:ascii="Times New Roman" w:hAnsi="Times New Roman" w:cs="Times New Roman"/>
          <w:sz w:val="28"/>
          <w:szCs w:val="28"/>
          <w:lang w:val="en-US"/>
        </w:rPr>
      </w:pPr>
      <w:r w:rsidRPr="00F523CA">
        <w:rPr>
          <w:rFonts w:ascii="Times New Roman" w:hAnsi="Times New Roman" w:cs="Times New Roman"/>
          <w:sz w:val="28"/>
          <w:szCs w:val="28"/>
          <w:lang w:val="en-US"/>
        </w:rPr>
        <w:t>Based on official statistics of the National Bank of Ukraine and specialized analytical sources, a comprehensive analysis of the current state of the insurance market is conducted, in particular the dynamics of insurance premiums, insurance claims, and the number of insurance companies. Development trends of the insurance market are assessed using insurers’ ratings, the level of market concentration in the life and non-life insurance segments is analyzed, as well as the financial stability of insurers during periods of increased risk.</w:t>
      </w:r>
    </w:p>
    <w:p w:rsidR="00F523CA" w:rsidRPr="00F523CA" w:rsidRDefault="00F523CA" w:rsidP="00F523CA">
      <w:pPr>
        <w:spacing w:after="0" w:line="360" w:lineRule="auto"/>
        <w:ind w:firstLine="709"/>
        <w:jc w:val="both"/>
        <w:rPr>
          <w:rFonts w:ascii="Times New Roman" w:hAnsi="Times New Roman" w:cs="Times New Roman"/>
          <w:sz w:val="28"/>
          <w:szCs w:val="28"/>
          <w:lang w:val="en-US"/>
        </w:rPr>
      </w:pPr>
      <w:r w:rsidRPr="00F523CA">
        <w:rPr>
          <w:rFonts w:ascii="Times New Roman" w:hAnsi="Times New Roman" w:cs="Times New Roman"/>
          <w:sz w:val="28"/>
          <w:szCs w:val="28"/>
          <w:lang w:val="en-US"/>
        </w:rPr>
        <w:t>Special attention is paid to the impact of digitalization, innovative technologies, and artificial intelligence on the activities of insurance companies, underwriting processes, claims settlement, and interaction with consumers. Key trends are summarized and a forecast of the development of the insurance market of Ukraine in the medium term is substantiated, taking into account wartime and post-war challenges, economic recovery, and the growing role of financial technologies.</w:t>
      </w:r>
    </w:p>
    <w:p w:rsidR="00F523CA" w:rsidRPr="00F523CA" w:rsidRDefault="00F523CA" w:rsidP="00F523CA">
      <w:pPr>
        <w:spacing w:after="0" w:line="360" w:lineRule="auto"/>
        <w:ind w:firstLine="709"/>
        <w:jc w:val="both"/>
        <w:rPr>
          <w:rFonts w:ascii="Times New Roman" w:hAnsi="Times New Roman" w:cs="Times New Roman"/>
          <w:sz w:val="28"/>
          <w:szCs w:val="28"/>
          <w:lang w:val="en-US"/>
        </w:rPr>
      </w:pPr>
      <w:r w:rsidRPr="00F523CA">
        <w:rPr>
          <w:rFonts w:ascii="Times New Roman" w:hAnsi="Times New Roman" w:cs="Times New Roman"/>
          <w:sz w:val="28"/>
          <w:szCs w:val="28"/>
          <w:lang w:val="en-US"/>
        </w:rPr>
        <w:lastRenderedPageBreak/>
        <w:t>Keywords: INSURANCE, INSURANCE MARKET, INSURANCE COMPANIES, INSURANCE PREMIUMS, INSURANCE CLAIMS, DIGITALIZATION.</w:t>
      </w:r>
    </w:p>
    <w:p w:rsidR="00A3159C" w:rsidRPr="001649F5" w:rsidRDefault="00A3159C" w:rsidP="001649F5">
      <w:pPr>
        <w:spacing w:line="360" w:lineRule="auto"/>
        <w:jc w:val="both"/>
        <w:rPr>
          <w:rFonts w:ascii="Times New Roman" w:hAnsi="Times New Roman" w:cs="Times New Roman"/>
          <w:sz w:val="28"/>
          <w:szCs w:val="28"/>
          <w:lang w:val="ru-RU"/>
        </w:rPr>
      </w:pPr>
    </w:p>
    <w:p w:rsidR="00DF015F" w:rsidRDefault="00A3159C">
      <w:pPr>
        <w:rPr>
          <w:rFonts w:ascii="Times New Roman" w:hAnsi="Times New Roman" w:cs="Times New Roman"/>
          <w:sz w:val="28"/>
          <w:szCs w:val="28"/>
          <w:lang w:val="ru-RU"/>
        </w:rPr>
      </w:pPr>
      <w:r w:rsidRPr="001649F5">
        <w:rPr>
          <w:rFonts w:ascii="Times New Roman" w:hAnsi="Times New Roman" w:cs="Times New Roman"/>
          <w:sz w:val="28"/>
          <w:szCs w:val="28"/>
          <w:lang w:val="ru-RU"/>
        </w:rPr>
        <w:br w:type="page"/>
      </w:r>
    </w:p>
    <w:p w:rsidR="0067275A" w:rsidRDefault="0067275A" w:rsidP="001649F5">
      <w:pPr>
        <w:spacing w:line="360" w:lineRule="auto"/>
        <w:jc w:val="both"/>
        <w:rPr>
          <w:rFonts w:ascii="Times New Roman" w:hAnsi="Times New Roman" w:cs="Times New Roman"/>
          <w:sz w:val="28"/>
          <w:szCs w:val="28"/>
          <w:lang w:val="ru-RU"/>
        </w:rPr>
        <w:sectPr w:rsidR="0067275A" w:rsidSect="005D3CCD">
          <w:headerReference w:type="default" r:id="rId8"/>
          <w:pgSz w:w="11906" w:h="16838"/>
          <w:pgMar w:top="1134" w:right="567" w:bottom="1134" w:left="1701" w:header="709" w:footer="709" w:gutter="0"/>
          <w:cols w:space="708"/>
          <w:titlePg/>
          <w:docGrid w:linePitch="360"/>
        </w:sectPr>
      </w:pPr>
      <w:bookmarkStart w:id="0" w:name="_GoBack"/>
      <w:bookmarkEnd w:id="0"/>
    </w:p>
    <w:p w:rsidR="00A3159C" w:rsidRPr="001649F5" w:rsidRDefault="00A3159C" w:rsidP="001649F5">
      <w:pPr>
        <w:spacing w:line="360" w:lineRule="auto"/>
        <w:jc w:val="both"/>
        <w:rPr>
          <w:rFonts w:ascii="Times New Roman" w:hAnsi="Times New Roman" w:cs="Times New Roman"/>
          <w:sz w:val="28"/>
          <w:szCs w:val="28"/>
          <w:lang w:val="ru-RU"/>
        </w:rPr>
      </w:pPr>
    </w:p>
    <w:sdt>
      <w:sdtPr>
        <w:rPr>
          <w:rFonts w:asciiTheme="minorHAnsi" w:eastAsiaTheme="minorHAnsi" w:hAnsiTheme="minorHAnsi" w:cstheme="minorBidi"/>
          <w:color w:val="auto"/>
          <w:sz w:val="22"/>
          <w:szCs w:val="22"/>
          <w:lang w:val="ru-RU" w:eastAsia="en-US"/>
        </w:rPr>
        <w:id w:val="1054972607"/>
        <w:docPartObj>
          <w:docPartGallery w:val="Table of Contents"/>
          <w:docPartUnique/>
        </w:docPartObj>
      </w:sdtPr>
      <w:sdtEndPr>
        <w:rPr>
          <w:rFonts w:ascii="Times New Roman" w:hAnsi="Times New Roman" w:cs="Times New Roman"/>
          <w:b/>
          <w:bCs/>
          <w:sz w:val="28"/>
          <w:szCs w:val="28"/>
        </w:rPr>
      </w:sdtEndPr>
      <w:sdtContent>
        <w:p w:rsidR="00A3159C" w:rsidRPr="00F20055" w:rsidRDefault="00A3159C" w:rsidP="00F20055">
          <w:pPr>
            <w:pStyle w:val="a9"/>
            <w:spacing w:line="360" w:lineRule="auto"/>
            <w:jc w:val="center"/>
            <w:rPr>
              <w:rFonts w:ascii="Times New Roman" w:hAnsi="Times New Roman" w:cs="Times New Roman"/>
              <w:color w:val="000000" w:themeColor="text1"/>
              <w:sz w:val="28"/>
              <w:szCs w:val="28"/>
            </w:rPr>
          </w:pPr>
          <w:r w:rsidRPr="00F20055">
            <w:rPr>
              <w:rFonts w:ascii="Times New Roman" w:hAnsi="Times New Roman" w:cs="Times New Roman"/>
              <w:color w:val="000000" w:themeColor="text1"/>
              <w:sz w:val="28"/>
              <w:szCs w:val="28"/>
              <w:lang w:val="ru-RU"/>
            </w:rPr>
            <w:t>ЗМІСТ</w:t>
          </w:r>
        </w:p>
        <w:p w:rsidR="00666B2A" w:rsidRPr="00666B2A" w:rsidRDefault="00A3159C">
          <w:pPr>
            <w:pStyle w:val="11"/>
            <w:rPr>
              <w:rFonts w:eastAsiaTheme="minorEastAsia"/>
              <w:caps w:val="0"/>
              <w:lang w:eastAsia="uk-UA"/>
            </w:rPr>
          </w:pPr>
          <w:r w:rsidRPr="00F20055">
            <w:fldChar w:fldCharType="begin"/>
          </w:r>
          <w:r w:rsidRPr="00F20055">
            <w:instrText xml:space="preserve"> TOC \o "1-3" \h \z \u </w:instrText>
          </w:r>
          <w:r w:rsidRPr="00F20055">
            <w:fldChar w:fldCharType="separate"/>
          </w:r>
          <w:hyperlink w:anchor="_Toc217927880" w:history="1">
            <w:r w:rsidR="00666B2A" w:rsidRPr="00666B2A">
              <w:rPr>
                <w:rStyle w:val="a4"/>
              </w:rPr>
              <w:t>Вступ</w:t>
            </w:r>
            <w:r w:rsidR="00666B2A" w:rsidRPr="00666B2A">
              <w:rPr>
                <w:webHidden/>
              </w:rPr>
              <w:tab/>
            </w:r>
            <w:r w:rsidR="00666B2A" w:rsidRPr="00666B2A">
              <w:rPr>
                <w:webHidden/>
              </w:rPr>
              <w:fldChar w:fldCharType="begin"/>
            </w:r>
            <w:r w:rsidR="00666B2A" w:rsidRPr="00666B2A">
              <w:rPr>
                <w:webHidden/>
              </w:rPr>
              <w:instrText xml:space="preserve"> PAGEREF _Toc217927880 \h </w:instrText>
            </w:r>
            <w:r w:rsidR="00666B2A" w:rsidRPr="00666B2A">
              <w:rPr>
                <w:webHidden/>
              </w:rPr>
            </w:r>
            <w:r w:rsidR="00666B2A" w:rsidRPr="00666B2A">
              <w:rPr>
                <w:webHidden/>
              </w:rPr>
              <w:fldChar w:fldCharType="separate"/>
            </w:r>
            <w:r w:rsidR="00666B2A" w:rsidRPr="00666B2A">
              <w:rPr>
                <w:webHidden/>
              </w:rPr>
              <w:t>7</w:t>
            </w:r>
            <w:r w:rsidR="00666B2A" w:rsidRPr="00666B2A">
              <w:rPr>
                <w:webHidden/>
              </w:rPr>
              <w:fldChar w:fldCharType="end"/>
            </w:r>
          </w:hyperlink>
        </w:p>
        <w:p w:rsidR="00666B2A" w:rsidRPr="00666B2A" w:rsidRDefault="00666B2A">
          <w:pPr>
            <w:pStyle w:val="11"/>
            <w:rPr>
              <w:rFonts w:eastAsiaTheme="minorEastAsia"/>
              <w:caps w:val="0"/>
              <w:lang w:eastAsia="uk-UA"/>
            </w:rPr>
          </w:pPr>
          <w:hyperlink w:anchor="_Toc217927881" w:history="1">
            <w:r w:rsidRPr="00666B2A">
              <w:rPr>
                <w:rStyle w:val="a4"/>
              </w:rPr>
              <w:t>Розділ 1 Теоретичні засади функціонування  страхового ринку</w:t>
            </w:r>
            <w:r w:rsidRPr="00666B2A">
              <w:rPr>
                <w:webHidden/>
              </w:rPr>
              <w:tab/>
            </w:r>
            <w:r w:rsidRPr="00666B2A">
              <w:rPr>
                <w:webHidden/>
              </w:rPr>
              <w:fldChar w:fldCharType="begin"/>
            </w:r>
            <w:r w:rsidRPr="00666B2A">
              <w:rPr>
                <w:webHidden/>
              </w:rPr>
              <w:instrText xml:space="preserve"> PAGEREF _Toc217927881 \h </w:instrText>
            </w:r>
            <w:r w:rsidRPr="00666B2A">
              <w:rPr>
                <w:webHidden/>
              </w:rPr>
            </w:r>
            <w:r w:rsidRPr="00666B2A">
              <w:rPr>
                <w:webHidden/>
              </w:rPr>
              <w:fldChar w:fldCharType="separate"/>
            </w:r>
            <w:r w:rsidRPr="00666B2A">
              <w:rPr>
                <w:webHidden/>
              </w:rPr>
              <w:t>9</w:t>
            </w:r>
            <w:r w:rsidRPr="00666B2A">
              <w:rPr>
                <w:webHidden/>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2" w:history="1">
            <w:r w:rsidRPr="00666B2A">
              <w:rPr>
                <w:rStyle w:val="a4"/>
                <w:rFonts w:ascii="Times New Roman" w:hAnsi="Times New Roman" w:cs="Times New Roman"/>
                <w:noProof/>
                <w:sz w:val="28"/>
                <w:szCs w:val="28"/>
              </w:rPr>
              <w:t>1.1 Сутність та функції страхування</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_Toc217927882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9</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3" w:history="1">
            <w:r w:rsidRPr="00666B2A">
              <w:rPr>
                <w:rStyle w:val="a4"/>
                <w:rFonts w:ascii="Times New Roman" w:hAnsi="Times New Roman" w:cs="Times New Roman"/>
                <w:noProof/>
                <w:sz w:val="28"/>
                <w:szCs w:val="28"/>
                <w:shd w:val="clear" w:color="auto" w:fill="FFFFFF"/>
              </w:rPr>
              <w:t>1.2 Класифікація страхування за об’єктами</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_Toc217927883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20</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4" w:history="1">
            <w:r w:rsidRPr="00666B2A">
              <w:rPr>
                <w:rStyle w:val="a4"/>
                <w:rFonts w:ascii="Times New Roman" w:hAnsi="Times New Roman" w:cs="Times New Roman"/>
                <w:noProof/>
                <w:sz w:val="28"/>
                <w:szCs w:val="28"/>
              </w:rPr>
              <w:t>1.3 Структура та учасники страхового ринку</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_Toc217927884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24</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5" w:history="1">
            <w:r w:rsidRPr="00666B2A">
              <w:rPr>
                <w:rStyle w:val="a4"/>
                <w:rFonts w:ascii="Times New Roman" w:hAnsi="Times New Roman" w:cs="Times New Roman"/>
                <w:noProof/>
                <w:sz w:val="28"/>
                <w:szCs w:val="28"/>
              </w:rPr>
              <w:t>Висновки за розділом 1</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_Toc217927885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26</w:t>
            </w:r>
            <w:r w:rsidRPr="00666B2A">
              <w:rPr>
                <w:rFonts w:ascii="Times New Roman" w:hAnsi="Times New Roman" w:cs="Times New Roman"/>
                <w:noProof/>
                <w:webHidden/>
                <w:sz w:val="28"/>
                <w:szCs w:val="28"/>
              </w:rPr>
              <w:fldChar w:fldCharType="end"/>
            </w:r>
          </w:hyperlink>
        </w:p>
        <w:p w:rsidR="00666B2A" w:rsidRPr="00666B2A" w:rsidRDefault="00666B2A">
          <w:pPr>
            <w:pStyle w:val="11"/>
            <w:rPr>
              <w:rFonts w:eastAsiaTheme="minorEastAsia"/>
              <w:caps w:val="0"/>
              <w:lang w:eastAsia="uk-UA"/>
            </w:rPr>
          </w:pPr>
          <w:hyperlink w:anchor="_Toc217927886" w:history="1">
            <w:r w:rsidRPr="00666B2A">
              <w:rPr>
                <w:rStyle w:val="a4"/>
              </w:rPr>
              <w:t>Розділ 2 Аналіз сучасного страхового ринку України</w:t>
            </w:r>
            <w:r w:rsidRPr="00666B2A">
              <w:rPr>
                <w:webHidden/>
              </w:rPr>
              <w:tab/>
            </w:r>
            <w:r w:rsidRPr="00666B2A">
              <w:rPr>
                <w:webHidden/>
              </w:rPr>
              <w:fldChar w:fldCharType="begin"/>
            </w:r>
            <w:r w:rsidRPr="00666B2A">
              <w:rPr>
                <w:webHidden/>
              </w:rPr>
              <w:instrText xml:space="preserve"> PAGEREF _Toc217927886 \h </w:instrText>
            </w:r>
            <w:r w:rsidRPr="00666B2A">
              <w:rPr>
                <w:webHidden/>
              </w:rPr>
            </w:r>
            <w:r w:rsidRPr="00666B2A">
              <w:rPr>
                <w:webHidden/>
              </w:rPr>
              <w:fldChar w:fldCharType="separate"/>
            </w:r>
            <w:r w:rsidRPr="00666B2A">
              <w:rPr>
                <w:webHidden/>
              </w:rPr>
              <w:t>29</w:t>
            </w:r>
            <w:r w:rsidRPr="00666B2A">
              <w:rPr>
                <w:webHidden/>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7" w:history="1">
            <w:r w:rsidRPr="00666B2A">
              <w:rPr>
                <w:rStyle w:val="a4"/>
                <w:rFonts w:ascii="Times New Roman" w:hAnsi="Times New Roman" w:cs="Times New Roman"/>
                <w:noProof/>
                <w:sz w:val="28"/>
                <w:szCs w:val="28"/>
              </w:rPr>
              <w:t>2.1 Оцінка стану страхового ринку України за його кількісними</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_Toc217927887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29</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8" w:history="1">
            <w:r w:rsidRPr="00666B2A">
              <w:rPr>
                <w:rStyle w:val="a4"/>
                <w:rFonts w:ascii="Times New Roman" w:hAnsi="Times New Roman" w:cs="Times New Roman"/>
                <w:noProof/>
                <w:sz w:val="28"/>
                <w:szCs w:val="28"/>
              </w:rPr>
              <w:t>показниками в динаміці</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_Toc217927888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29</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89" w:history="1">
            <w:r w:rsidRPr="00666B2A">
              <w:rPr>
                <w:rStyle w:val="a4"/>
                <w:rFonts w:ascii="Times New Roman" w:hAnsi="Times New Roman" w:cs="Times New Roman"/>
                <w:noProof/>
                <w:sz w:val="28"/>
                <w:szCs w:val="28"/>
                <w:shd w:val="clear" w:color="auto" w:fill="FFFFFF"/>
              </w:rPr>
              <w:t>2.2 Оцінювання тенденцій розвитку страхового ринку за рейтингами</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_Toc217927889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33</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0" w:history="1">
            <w:r w:rsidRPr="00666B2A">
              <w:rPr>
                <w:rStyle w:val="a4"/>
                <w:rFonts w:ascii="Times New Roman" w:hAnsi="Times New Roman" w:cs="Times New Roman"/>
                <w:noProof/>
                <w:sz w:val="28"/>
                <w:szCs w:val="28"/>
                <w:shd w:val="clear" w:color="auto" w:fill="FFFFFF"/>
              </w:rPr>
              <w:t>страховиків</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_Toc217927890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33</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1" w:history="1">
            <w:r w:rsidRPr="00666B2A">
              <w:rPr>
                <w:rStyle w:val="a4"/>
                <w:rFonts w:ascii="Times New Roman" w:hAnsi="Times New Roman" w:cs="Times New Roman"/>
                <w:noProof/>
                <w:sz w:val="28"/>
                <w:szCs w:val="28"/>
              </w:rPr>
              <w:t>2.3 Аналіз регуляторного балансу страховиків</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_Toc217927891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38</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2" w:history="1">
            <w:r w:rsidRPr="00666B2A">
              <w:rPr>
                <w:rStyle w:val="a4"/>
                <w:rFonts w:ascii="Times New Roman" w:hAnsi="Times New Roman" w:cs="Times New Roman"/>
                <w:noProof/>
                <w:sz w:val="28"/>
                <w:szCs w:val="28"/>
              </w:rPr>
              <w:t>2.4  Аналіз концентрації страхового ринку</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_Toc217927892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41</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3" w:history="1">
            <w:r w:rsidRPr="00666B2A">
              <w:rPr>
                <w:rStyle w:val="a4"/>
                <w:rFonts w:ascii="Times New Roman" w:hAnsi="Times New Roman" w:cs="Times New Roman"/>
                <w:noProof/>
                <w:sz w:val="28"/>
                <w:szCs w:val="28"/>
              </w:rPr>
              <w:t>Висновки за розділом 2</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_Toc217927893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44</w:t>
            </w:r>
            <w:r w:rsidRPr="00666B2A">
              <w:rPr>
                <w:rFonts w:ascii="Times New Roman" w:hAnsi="Times New Roman" w:cs="Times New Roman"/>
                <w:noProof/>
                <w:webHidden/>
                <w:sz w:val="28"/>
                <w:szCs w:val="28"/>
              </w:rPr>
              <w:fldChar w:fldCharType="end"/>
            </w:r>
          </w:hyperlink>
        </w:p>
        <w:p w:rsidR="00666B2A" w:rsidRPr="00666B2A" w:rsidRDefault="00666B2A">
          <w:pPr>
            <w:pStyle w:val="11"/>
            <w:rPr>
              <w:rFonts w:eastAsiaTheme="minorEastAsia"/>
              <w:caps w:val="0"/>
              <w:lang w:eastAsia="uk-UA"/>
            </w:rPr>
          </w:pPr>
          <w:hyperlink w:anchor="_Toc217927894" w:history="1">
            <w:r w:rsidRPr="00666B2A">
              <w:rPr>
                <w:rStyle w:val="a4"/>
              </w:rPr>
              <w:t>Розділ 3 Перспективи розвитку страхового ринку України</w:t>
            </w:r>
            <w:r w:rsidRPr="00666B2A">
              <w:rPr>
                <w:webHidden/>
              </w:rPr>
              <w:tab/>
            </w:r>
            <w:r w:rsidRPr="00666B2A">
              <w:rPr>
                <w:webHidden/>
              </w:rPr>
              <w:fldChar w:fldCharType="begin"/>
            </w:r>
            <w:r w:rsidRPr="00666B2A">
              <w:rPr>
                <w:webHidden/>
              </w:rPr>
              <w:instrText xml:space="preserve"> PAGEREF _Toc217927894 \h </w:instrText>
            </w:r>
            <w:r w:rsidRPr="00666B2A">
              <w:rPr>
                <w:webHidden/>
              </w:rPr>
            </w:r>
            <w:r w:rsidRPr="00666B2A">
              <w:rPr>
                <w:webHidden/>
              </w:rPr>
              <w:fldChar w:fldCharType="separate"/>
            </w:r>
            <w:r w:rsidRPr="00666B2A">
              <w:rPr>
                <w:webHidden/>
              </w:rPr>
              <w:t>46</w:t>
            </w:r>
            <w:r w:rsidRPr="00666B2A">
              <w:rPr>
                <w:webHidden/>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5" w:history="1">
            <w:r w:rsidRPr="00666B2A">
              <w:rPr>
                <w:rStyle w:val="a4"/>
                <w:rFonts w:ascii="Times New Roman" w:hAnsi="Times New Roman" w:cs="Times New Roman"/>
                <w:noProof/>
                <w:sz w:val="28"/>
                <w:szCs w:val="28"/>
              </w:rPr>
              <w:t>3.1 Сучасні тренди страхового ринку</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_Toc217927895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46</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6" w:history="1">
            <w:r w:rsidRPr="00666B2A">
              <w:rPr>
                <w:rStyle w:val="a4"/>
                <w:rFonts w:ascii="Times New Roman" w:hAnsi="Times New Roman" w:cs="Times New Roman"/>
                <w:noProof/>
                <w:sz w:val="28"/>
                <w:szCs w:val="28"/>
              </w:rPr>
              <w:t>3.2 Роль штучного інтелекту в страховому ринку</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_Toc217927896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49</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7" w:history="1">
            <w:r w:rsidRPr="00666B2A">
              <w:rPr>
                <w:rStyle w:val="a4"/>
                <w:rFonts w:ascii="Times New Roman" w:hAnsi="Times New Roman" w:cs="Times New Roman"/>
                <w:noProof/>
                <w:sz w:val="28"/>
                <w:szCs w:val="28"/>
              </w:rPr>
              <w:t>3.3 Прогноз розвитку страхового ринку України на 2026-2028 роки</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_Toc217927897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51</w:t>
            </w:r>
            <w:r w:rsidRPr="00666B2A">
              <w:rPr>
                <w:rFonts w:ascii="Times New Roman" w:hAnsi="Times New Roman" w:cs="Times New Roman"/>
                <w:noProof/>
                <w:webHidden/>
                <w:sz w:val="28"/>
                <w:szCs w:val="28"/>
              </w:rPr>
              <w:fldChar w:fldCharType="end"/>
            </w:r>
          </w:hyperlink>
        </w:p>
        <w:p w:rsidR="00666B2A" w:rsidRPr="00666B2A" w:rsidRDefault="00666B2A">
          <w:pPr>
            <w:pStyle w:val="21"/>
            <w:tabs>
              <w:tab w:val="right" w:leader="dot" w:pos="9628"/>
            </w:tabs>
            <w:rPr>
              <w:rFonts w:ascii="Times New Roman" w:eastAsiaTheme="minorEastAsia" w:hAnsi="Times New Roman" w:cs="Times New Roman"/>
              <w:noProof/>
              <w:sz w:val="28"/>
              <w:szCs w:val="28"/>
              <w:lang w:eastAsia="uk-UA"/>
            </w:rPr>
          </w:pPr>
          <w:hyperlink w:anchor="_Toc217927898" w:history="1">
            <w:r w:rsidRPr="00666B2A">
              <w:rPr>
                <w:rStyle w:val="a4"/>
                <w:rFonts w:ascii="Times New Roman" w:hAnsi="Times New Roman" w:cs="Times New Roman"/>
                <w:noProof/>
                <w:sz w:val="28"/>
                <w:szCs w:val="28"/>
              </w:rPr>
              <w:t>Висновки за розділом 3</w:t>
            </w:r>
            <w:r w:rsidRPr="00666B2A">
              <w:rPr>
                <w:rFonts w:ascii="Times New Roman" w:hAnsi="Times New Roman" w:cs="Times New Roman"/>
                <w:noProof/>
                <w:webHidden/>
                <w:sz w:val="28"/>
                <w:szCs w:val="28"/>
              </w:rPr>
              <w:tab/>
            </w:r>
            <w:r w:rsidRPr="00666B2A">
              <w:rPr>
                <w:rFonts w:ascii="Times New Roman" w:hAnsi="Times New Roman" w:cs="Times New Roman"/>
                <w:noProof/>
                <w:webHidden/>
                <w:sz w:val="28"/>
                <w:szCs w:val="28"/>
              </w:rPr>
              <w:fldChar w:fldCharType="begin"/>
            </w:r>
            <w:r w:rsidRPr="00666B2A">
              <w:rPr>
                <w:rFonts w:ascii="Times New Roman" w:hAnsi="Times New Roman" w:cs="Times New Roman"/>
                <w:noProof/>
                <w:webHidden/>
                <w:sz w:val="28"/>
                <w:szCs w:val="28"/>
              </w:rPr>
              <w:instrText xml:space="preserve"> PAGEREF _Toc217927898 \h </w:instrText>
            </w:r>
            <w:r w:rsidRPr="00666B2A">
              <w:rPr>
                <w:rFonts w:ascii="Times New Roman" w:hAnsi="Times New Roman" w:cs="Times New Roman"/>
                <w:noProof/>
                <w:webHidden/>
                <w:sz w:val="28"/>
                <w:szCs w:val="28"/>
              </w:rPr>
            </w:r>
            <w:r w:rsidRPr="00666B2A">
              <w:rPr>
                <w:rFonts w:ascii="Times New Roman" w:hAnsi="Times New Roman" w:cs="Times New Roman"/>
                <w:noProof/>
                <w:webHidden/>
                <w:sz w:val="28"/>
                <w:szCs w:val="28"/>
              </w:rPr>
              <w:fldChar w:fldCharType="separate"/>
            </w:r>
            <w:r w:rsidRPr="00666B2A">
              <w:rPr>
                <w:rFonts w:ascii="Times New Roman" w:hAnsi="Times New Roman" w:cs="Times New Roman"/>
                <w:noProof/>
                <w:webHidden/>
                <w:sz w:val="28"/>
                <w:szCs w:val="28"/>
              </w:rPr>
              <w:t>55</w:t>
            </w:r>
            <w:r w:rsidRPr="00666B2A">
              <w:rPr>
                <w:rFonts w:ascii="Times New Roman" w:hAnsi="Times New Roman" w:cs="Times New Roman"/>
                <w:noProof/>
                <w:webHidden/>
                <w:sz w:val="28"/>
                <w:szCs w:val="28"/>
              </w:rPr>
              <w:fldChar w:fldCharType="end"/>
            </w:r>
          </w:hyperlink>
        </w:p>
        <w:p w:rsidR="00666B2A" w:rsidRPr="00666B2A" w:rsidRDefault="00666B2A">
          <w:pPr>
            <w:pStyle w:val="11"/>
            <w:rPr>
              <w:rFonts w:eastAsiaTheme="minorEastAsia"/>
              <w:caps w:val="0"/>
              <w:lang w:eastAsia="uk-UA"/>
            </w:rPr>
          </w:pPr>
          <w:hyperlink w:anchor="_Toc217927899" w:history="1">
            <w:r w:rsidRPr="00666B2A">
              <w:rPr>
                <w:rStyle w:val="a4"/>
              </w:rPr>
              <w:t>Висновки</w:t>
            </w:r>
            <w:r w:rsidRPr="00666B2A">
              <w:rPr>
                <w:webHidden/>
              </w:rPr>
              <w:tab/>
            </w:r>
            <w:r w:rsidRPr="00666B2A">
              <w:rPr>
                <w:webHidden/>
              </w:rPr>
              <w:fldChar w:fldCharType="begin"/>
            </w:r>
            <w:r w:rsidRPr="00666B2A">
              <w:rPr>
                <w:webHidden/>
              </w:rPr>
              <w:instrText xml:space="preserve"> PAGEREF _Toc217927899 \h </w:instrText>
            </w:r>
            <w:r w:rsidRPr="00666B2A">
              <w:rPr>
                <w:webHidden/>
              </w:rPr>
            </w:r>
            <w:r w:rsidRPr="00666B2A">
              <w:rPr>
                <w:webHidden/>
              </w:rPr>
              <w:fldChar w:fldCharType="separate"/>
            </w:r>
            <w:r w:rsidRPr="00666B2A">
              <w:rPr>
                <w:webHidden/>
              </w:rPr>
              <w:t>57</w:t>
            </w:r>
            <w:r w:rsidRPr="00666B2A">
              <w:rPr>
                <w:webHidden/>
              </w:rPr>
              <w:fldChar w:fldCharType="end"/>
            </w:r>
          </w:hyperlink>
        </w:p>
        <w:p w:rsidR="00666B2A" w:rsidRPr="00666B2A" w:rsidRDefault="00666B2A">
          <w:pPr>
            <w:pStyle w:val="11"/>
            <w:rPr>
              <w:rFonts w:eastAsiaTheme="minorEastAsia"/>
              <w:caps w:val="0"/>
              <w:lang w:eastAsia="uk-UA"/>
            </w:rPr>
          </w:pPr>
          <w:hyperlink w:anchor="_Toc217927900" w:history="1">
            <w:r w:rsidRPr="00666B2A">
              <w:rPr>
                <w:rStyle w:val="a4"/>
              </w:rPr>
              <w:t>Список використаних джерел</w:t>
            </w:r>
            <w:r w:rsidRPr="00666B2A">
              <w:rPr>
                <w:webHidden/>
              </w:rPr>
              <w:tab/>
            </w:r>
            <w:r w:rsidRPr="00666B2A">
              <w:rPr>
                <w:webHidden/>
              </w:rPr>
              <w:fldChar w:fldCharType="begin"/>
            </w:r>
            <w:r w:rsidRPr="00666B2A">
              <w:rPr>
                <w:webHidden/>
              </w:rPr>
              <w:instrText xml:space="preserve"> PAGEREF _Toc217927900 \h </w:instrText>
            </w:r>
            <w:r w:rsidRPr="00666B2A">
              <w:rPr>
                <w:webHidden/>
              </w:rPr>
            </w:r>
            <w:r w:rsidRPr="00666B2A">
              <w:rPr>
                <w:webHidden/>
              </w:rPr>
              <w:fldChar w:fldCharType="separate"/>
            </w:r>
            <w:r w:rsidRPr="00666B2A">
              <w:rPr>
                <w:webHidden/>
              </w:rPr>
              <w:t>59</w:t>
            </w:r>
            <w:r w:rsidRPr="00666B2A">
              <w:rPr>
                <w:webHidden/>
              </w:rPr>
              <w:fldChar w:fldCharType="end"/>
            </w:r>
          </w:hyperlink>
        </w:p>
        <w:p w:rsidR="00666B2A" w:rsidRDefault="00666B2A">
          <w:pPr>
            <w:pStyle w:val="11"/>
            <w:rPr>
              <w:rFonts w:asciiTheme="minorHAnsi" w:eastAsiaTheme="minorEastAsia" w:hAnsiTheme="minorHAnsi" w:cstheme="minorBidi"/>
              <w:caps w:val="0"/>
              <w:sz w:val="22"/>
              <w:szCs w:val="22"/>
              <w:lang w:eastAsia="uk-UA"/>
            </w:rPr>
          </w:pPr>
          <w:hyperlink w:anchor="_Toc217927901" w:history="1">
            <w:r w:rsidRPr="00666B2A">
              <w:rPr>
                <w:rStyle w:val="a4"/>
              </w:rPr>
              <w:t>Додатки</w:t>
            </w:r>
            <w:r w:rsidRPr="00666B2A">
              <w:rPr>
                <w:webHidden/>
              </w:rPr>
              <w:tab/>
            </w:r>
            <w:r w:rsidRPr="00666B2A">
              <w:rPr>
                <w:webHidden/>
              </w:rPr>
              <w:fldChar w:fldCharType="begin"/>
            </w:r>
            <w:r w:rsidRPr="00666B2A">
              <w:rPr>
                <w:webHidden/>
              </w:rPr>
              <w:instrText xml:space="preserve"> PAGEREF _Toc217927901 \h </w:instrText>
            </w:r>
            <w:r w:rsidRPr="00666B2A">
              <w:rPr>
                <w:webHidden/>
              </w:rPr>
            </w:r>
            <w:r w:rsidRPr="00666B2A">
              <w:rPr>
                <w:webHidden/>
              </w:rPr>
              <w:fldChar w:fldCharType="separate"/>
            </w:r>
            <w:r w:rsidRPr="00666B2A">
              <w:rPr>
                <w:webHidden/>
              </w:rPr>
              <w:t>64</w:t>
            </w:r>
            <w:r w:rsidRPr="00666B2A">
              <w:rPr>
                <w:webHidden/>
              </w:rPr>
              <w:fldChar w:fldCharType="end"/>
            </w:r>
          </w:hyperlink>
        </w:p>
        <w:p w:rsidR="00060866" w:rsidRDefault="00A3159C" w:rsidP="001649F5">
          <w:pPr>
            <w:spacing w:line="360" w:lineRule="auto"/>
            <w:jc w:val="both"/>
            <w:rPr>
              <w:rFonts w:ascii="Times New Roman" w:hAnsi="Times New Roman" w:cs="Times New Roman"/>
              <w:b/>
              <w:bCs/>
              <w:sz w:val="28"/>
              <w:szCs w:val="28"/>
              <w:lang w:val="ru-RU"/>
            </w:rPr>
          </w:pPr>
          <w:r w:rsidRPr="00F20055">
            <w:rPr>
              <w:rFonts w:ascii="Times New Roman" w:hAnsi="Times New Roman" w:cs="Times New Roman"/>
              <w:b/>
              <w:bCs/>
              <w:sz w:val="28"/>
              <w:szCs w:val="28"/>
              <w:lang w:val="ru-RU"/>
            </w:rPr>
            <w:fldChar w:fldCharType="end"/>
          </w:r>
        </w:p>
      </w:sdtContent>
    </w:sdt>
    <w:p w:rsidR="00D02EA4" w:rsidRPr="00060866" w:rsidRDefault="00D02EA4" w:rsidP="00060866">
      <w:pPr>
        <w:pStyle w:val="1"/>
        <w:rPr>
          <w:rFonts w:cs="Times New Roman"/>
          <w:szCs w:val="28"/>
        </w:rPr>
      </w:pPr>
      <w:r w:rsidRPr="001649F5">
        <w:rPr>
          <w:rFonts w:cs="Times New Roman"/>
          <w:szCs w:val="28"/>
        </w:rPr>
        <w:br w:type="page"/>
      </w:r>
      <w:bookmarkStart w:id="1" w:name="_Toc217927880"/>
      <w:r w:rsidR="001E3E4F" w:rsidRPr="001649F5">
        <w:lastRenderedPageBreak/>
        <w:t>Вступ</w:t>
      </w:r>
      <w:bookmarkEnd w:id="1"/>
    </w:p>
    <w:p w:rsidR="00935A3E" w:rsidRPr="001064C9" w:rsidRDefault="001E3E4F" w:rsidP="001649F5">
      <w:pPr>
        <w:spacing w:after="0" w:line="360" w:lineRule="auto"/>
        <w:ind w:firstLine="567"/>
        <w:jc w:val="both"/>
        <w:rPr>
          <w:rFonts w:ascii="Times New Roman" w:hAnsi="Times New Roman" w:cs="Times New Roman"/>
          <w:sz w:val="28"/>
          <w:szCs w:val="28"/>
          <w:lang w:val="ru-RU"/>
        </w:rPr>
      </w:pPr>
      <w:r w:rsidRPr="001649F5">
        <w:rPr>
          <w:rFonts w:ascii="Times New Roman" w:hAnsi="Times New Roman" w:cs="Times New Roman"/>
          <w:sz w:val="28"/>
          <w:szCs w:val="28"/>
        </w:rPr>
        <w:t>Страхування відіграє важлив</w:t>
      </w:r>
      <w:r w:rsidR="00935A3E" w:rsidRPr="001649F5">
        <w:rPr>
          <w:rFonts w:ascii="Times New Roman" w:hAnsi="Times New Roman" w:cs="Times New Roman"/>
          <w:sz w:val="28"/>
          <w:szCs w:val="28"/>
        </w:rPr>
        <w:t>у роль у сучасній економіці Укра</w:t>
      </w:r>
      <w:r w:rsidRPr="001649F5">
        <w:rPr>
          <w:rFonts w:ascii="Times New Roman" w:hAnsi="Times New Roman" w:cs="Times New Roman"/>
          <w:sz w:val="28"/>
          <w:szCs w:val="28"/>
        </w:rPr>
        <w:t>їни</w:t>
      </w:r>
      <w:r w:rsidR="00935A3E" w:rsidRPr="001649F5">
        <w:rPr>
          <w:rFonts w:ascii="Times New Roman" w:hAnsi="Times New Roman" w:cs="Times New Roman"/>
          <w:sz w:val="28"/>
          <w:szCs w:val="28"/>
        </w:rPr>
        <w:t xml:space="preserve">, оскільки допомагає </w:t>
      </w:r>
      <w:r w:rsidR="009D4E6F" w:rsidRPr="001649F5">
        <w:rPr>
          <w:rFonts w:ascii="Times New Roman" w:hAnsi="Times New Roman" w:cs="Times New Roman"/>
          <w:sz w:val="28"/>
          <w:szCs w:val="28"/>
        </w:rPr>
        <w:t>забезпечити</w:t>
      </w:r>
      <w:r w:rsidR="00935A3E" w:rsidRPr="001649F5">
        <w:rPr>
          <w:rFonts w:ascii="Times New Roman" w:hAnsi="Times New Roman" w:cs="Times New Roman"/>
          <w:sz w:val="28"/>
          <w:szCs w:val="28"/>
        </w:rPr>
        <w:t xml:space="preserve"> фінансову стабільність як підприємствам, так і звичайним фізичним особам. Воно не лише захищає від ризиків, але й сприяє розвитку фінансового ринку. В Україні страховий ринок постійно змінюється під впливом нормативних та економічних чинників, що робить актуальним детальне дослідження його стану та перспектив розвитку.</w:t>
      </w:r>
      <w:r w:rsidR="00D02EA4" w:rsidRPr="001064C9">
        <w:rPr>
          <w:rFonts w:ascii="Times New Roman" w:hAnsi="Times New Roman" w:cs="Times New Roman"/>
          <w:sz w:val="28"/>
          <w:szCs w:val="28"/>
          <w:lang w:val="ru-RU"/>
        </w:rPr>
        <w:t xml:space="preserve"> </w:t>
      </w:r>
      <w:r w:rsidR="00935A3E" w:rsidRPr="001649F5">
        <w:rPr>
          <w:rFonts w:ascii="Times New Roman" w:hAnsi="Times New Roman" w:cs="Times New Roman"/>
          <w:sz w:val="28"/>
          <w:szCs w:val="28"/>
        </w:rPr>
        <w:t xml:space="preserve">Також тема дослідження є актуальною через стрімкі зміни в економіці України, зростання потреб населення та бізнесу у страхових послугах, а також через інтеграцію страхового ринду до світових стандартів. Незважаючи на позитивну динаміку, ринок стискається з проблемами. Деякі </w:t>
      </w:r>
      <w:r w:rsidR="00DC23B5" w:rsidRPr="001649F5">
        <w:rPr>
          <w:rFonts w:ascii="Times New Roman" w:hAnsi="Times New Roman" w:cs="Times New Roman"/>
          <w:sz w:val="28"/>
          <w:szCs w:val="28"/>
        </w:rPr>
        <w:t>компанії мають низьку фінансову стійкість, у населення немає довіри до страхових компаній, а доступність деяких послуг обмежена. Мо</w:t>
      </w:r>
      <w:r w:rsidR="004C631B" w:rsidRPr="001649F5">
        <w:rPr>
          <w:rFonts w:ascii="Times New Roman" w:hAnsi="Times New Roman" w:cs="Times New Roman"/>
          <w:sz w:val="28"/>
          <w:szCs w:val="28"/>
        </w:rPr>
        <w:t>я мета в цій роботі</w:t>
      </w:r>
      <w:r w:rsidR="00DC23B5" w:rsidRPr="001649F5">
        <w:rPr>
          <w:rFonts w:ascii="Times New Roman" w:hAnsi="Times New Roman" w:cs="Times New Roman"/>
          <w:sz w:val="28"/>
          <w:szCs w:val="28"/>
        </w:rPr>
        <w:t xml:space="preserve"> полягає у дослідженні стану та тенденцій розвитку </w:t>
      </w:r>
      <w:r w:rsidR="004C631B" w:rsidRPr="001649F5">
        <w:rPr>
          <w:rFonts w:ascii="Times New Roman" w:hAnsi="Times New Roman" w:cs="Times New Roman"/>
          <w:sz w:val="28"/>
          <w:szCs w:val="28"/>
        </w:rPr>
        <w:t>с</w:t>
      </w:r>
      <w:r w:rsidR="00DC23B5" w:rsidRPr="001649F5">
        <w:rPr>
          <w:rFonts w:ascii="Times New Roman" w:hAnsi="Times New Roman" w:cs="Times New Roman"/>
          <w:sz w:val="28"/>
          <w:szCs w:val="28"/>
        </w:rPr>
        <w:t>трахового ринку України та підготовка практичних рекомендацій для підвищення його ефективності.</w:t>
      </w:r>
    </w:p>
    <w:p w:rsidR="00D02EA4" w:rsidRPr="001064C9" w:rsidRDefault="00D02EA4" w:rsidP="001649F5">
      <w:pPr>
        <w:spacing w:after="0" w:line="360" w:lineRule="auto"/>
        <w:ind w:firstLine="567"/>
        <w:jc w:val="both"/>
        <w:rPr>
          <w:rFonts w:ascii="Times New Roman" w:hAnsi="Times New Roman" w:cs="Times New Roman"/>
          <w:sz w:val="28"/>
          <w:szCs w:val="28"/>
          <w:lang w:val="ru-RU"/>
        </w:rPr>
      </w:pPr>
      <w:r w:rsidRPr="001649F5">
        <w:rPr>
          <w:rFonts w:ascii="Times New Roman" w:hAnsi="Times New Roman" w:cs="Times New Roman"/>
          <w:sz w:val="28"/>
          <w:szCs w:val="28"/>
        </w:rPr>
        <w:t>Метою кваліфікаційної роботи є дослідження теоретичних і методичних засад стану та тенденцій розвитку страхового ринку України, а також розробка практичних рекомендацій з його поліпшення</w:t>
      </w:r>
      <w:r w:rsidRPr="001064C9">
        <w:rPr>
          <w:rFonts w:ascii="Times New Roman" w:hAnsi="Times New Roman" w:cs="Times New Roman"/>
          <w:sz w:val="28"/>
          <w:szCs w:val="28"/>
          <w:lang w:val="ru-RU"/>
        </w:rPr>
        <w:t>.</w:t>
      </w:r>
    </w:p>
    <w:p w:rsidR="00DC23B5" w:rsidRPr="001649F5" w:rsidRDefault="00DC23B5"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Для досягнення цієї мети я визначив такі завдання:</w:t>
      </w:r>
    </w:p>
    <w:p w:rsidR="00DC23B5" w:rsidRPr="00A82535" w:rsidRDefault="001064C9"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lang w:val="ru-RU"/>
        </w:rPr>
        <w:t xml:space="preserve">- </w:t>
      </w:r>
      <w:r w:rsidR="00697364" w:rsidRPr="00A82535">
        <w:rPr>
          <w:rFonts w:ascii="Times New Roman" w:hAnsi="Times New Roman" w:cs="Times New Roman"/>
          <w:sz w:val="28"/>
          <w:szCs w:val="28"/>
        </w:rPr>
        <w:t>розкрити сутність та функ</w:t>
      </w:r>
      <w:r w:rsidRPr="00A82535">
        <w:rPr>
          <w:rFonts w:ascii="Times New Roman" w:hAnsi="Times New Roman" w:cs="Times New Roman"/>
          <w:sz w:val="28"/>
          <w:szCs w:val="28"/>
        </w:rPr>
        <w:t>ції страхуванн</w:t>
      </w:r>
      <w:r w:rsidR="00032EC8" w:rsidRPr="00A82535">
        <w:rPr>
          <w:rFonts w:ascii="Times New Roman" w:hAnsi="Times New Roman" w:cs="Times New Roman"/>
          <w:sz w:val="28"/>
          <w:szCs w:val="28"/>
        </w:rPr>
        <w:t>я;</w:t>
      </w:r>
    </w:p>
    <w:p w:rsidR="001064C9" w:rsidRPr="00A82535" w:rsidRDefault="001064C9"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дослідити класифікаційні ознаки страхування за об’єктами;</w:t>
      </w:r>
    </w:p>
    <w:p w:rsidR="001064C9" w:rsidRPr="00A82535" w:rsidRDefault="001064C9"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lang w:val="ru-RU"/>
        </w:rPr>
        <w:t>-</w:t>
      </w:r>
      <w:r w:rsidRPr="00A82535">
        <w:rPr>
          <w:rFonts w:ascii="Times New Roman" w:hAnsi="Times New Roman" w:cs="Times New Roman"/>
          <w:sz w:val="28"/>
          <w:szCs w:val="28"/>
        </w:rPr>
        <w:t xml:space="preserve"> розкрити структуру та</w:t>
      </w:r>
      <w:r w:rsidR="00F1223B" w:rsidRPr="00A82535">
        <w:rPr>
          <w:rFonts w:ascii="Times New Roman" w:hAnsi="Times New Roman" w:cs="Times New Roman"/>
          <w:sz w:val="28"/>
          <w:szCs w:val="28"/>
        </w:rPr>
        <w:t xml:space="preserve"> учасників страхового ринку</w:t>
      </w:r>
      <w:r w:rsidR="00A82535" w:rsidRPr="00A82535">
        <w:rPr>
          <w:rFonts w:ascii="Times New Roman" w:hAnsi="Times New Roman" w:cs="Times New Roman"/>
          <w:sz w:val="28"/>
          <w:szCs w:val="28"/>
        </w:rPr>
        <w:t>;</w:t>
      </w:r>
    </w:p>
    <w:p w:rsidR="001064C9" w:rsidRPr="00A82535" w:rsidRDefault="001064C9"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w:t>
      </w:r>
      <w:r w:rsidR="00F1223B" w:rsidRPr="00A82535">
        <w:rPr>
          <w:rFonts w:ascii="Times New Roman" w:hAnsi="Times New Roman" w:cs="Times New Roman"/>
          <w:sz w:val="28"/>
          <w:szCs w:val="28"/>
        </w:rPr>
        <w:t xml:space="preserve"> надати оцінку стану страхового ринку за </w:t>
      </w:r>
      <w:r w:rsidR="00A82535" w:rsidRPr="00A82535">
        <w:rPr>
          <w:rFonts w:ascii="Times New Roman" w:hAnsi="Times New Roman" w:cs="Times New Roman"/>
          <w:sz w:val="28"/>
          <w:szCs w:val="28"/>
        </w:rPr>
        <w:t>кількісними</w:t>
      </w:r>
      <w:r w:rsidR="00F1223B" w:rsidRPr="00A82535">
        <w:rPr>
          <w:rFonts w:ascii="Times New Roman" w:hAnsi="Times New Roman" w:cs="Times New Roman"/>
          <w:sz w:val="28"/>
          <w:szCs w:val="28"/>
        </w:rPr>
        <w:t xml:space="preserve"> показниками</w:t>
      </w:r>
      <w:r w:rsidR="00A82535" w:rsidRPr="00A82535">
        <w:rPr>
          <w:rFonts w:ascii="Times New Roman" w:hAnsi="Times New Roman" w:cs="Times New Roman"/>
          <w:sz w:val="28"/>
          <w:szCs w:val="28"/>
        </w:rPr>
        <w:t>;</w:t>
      </w:r>
    </w:p>
    <w:p w:rsidR="00F1223B" w:rsidRPr="00A82535" w:rsidRDefault="00A82535"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оцінити</w:t>
      </w:r>
      <w:r w:rsidR="00F1223B" w:rsidRPr="00A82535">
        <w:rPr>
          <w:rFonts w:ascii="Times New Roman" w:hAnsi="Times New Roman" w:cs="Times New Roman"/>
          <w:sz w:val="28"/>
          <w:szCs w:val="28"/>
        </w:rPr>
        <w:t xml:space="preserve"> тенденцій розвитк</w:t>
      </w:r>
      <w:r w:rsidRPr="00A82535">
        <w:rPr>
          <w:rFonts w:ascii="Times New Roman" w:hAnsi="Times New Roman" w:cs="Times New Roman"/>
          <w:sz w:val="28"/>
          <w:szCs w:val="28"/>
        </w:rPr>
        <w:t>у страхового ринку на основі рейтингів страховиків;</w:t>
      </w:r>
    </w:p>
    <w:p w:rsidR="00F1223B" w:rsidRPr="00A82535" w:rsidRDefault="00F1223B"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провести аналіз регуляторного балансу страховиків</w:t>
      </w:r>
      <w:r w:rsidR="00A82535" w:rsidRPr="00A82535">
        <w:rPr>
          <w:rFonts w:ascii="Times New Roman" w:hAnsi="Times New Roman" w:cs="Times New Roman"/>
          <w:sz w:val="28"/>
          <w:szCs w:val="28"/>
        </w:rPr>
        <w:t>;</w:t>
      </w:r>
    </w:p>
    <w:p w:rsidR="00F1223B" w:rsidRPr="00A82535" w:rsidRDefault="00F1223B"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xml:space="preserve">- </w:t>
      </w:r>
      <w:r w:rsidR="00A82535" w:rsidRPr="00A82535">
        <w:rPr>
          <w:rFonts w:ascii="Times New Roman" w:hAnsi="Times New Roman" w:cs="Times New Roman"/>
          <w:sz w:val="28"/>
          <w:szCs w:val="28"/>
        </w:rPr>
        <w:t>здійснити</w:t>
      </w:r>
      <w:r w:rsidRPr="00A82535">
        <w:rPr>
          <w:rFonts w:ascii="Times New Roman" w:hAnsi="Times New Roman" w:cs="Times New Roman"/>
          <w:sz w:val="28"/>
          <w:szCs w:val="28"/>
        </w:rPr>
        <w:t xml:space="preserve"> аналіз концентрації страхового ринку</w:t>
      </w:r>
      <w:r w:rsidR="00A82535" w:rsidRPr="00A82535">
        <w:rPr>
          <w:rFonts w:ascii="Times New Roman" w:hAnsi="Times New Roman" w:cs="Times New Roman"/>
          <w:sz w:val="28"/>
          <w:szCs w:val="28"/>
        </w:rPr>
        <w:t>;</w:t>
      </w:r>
    </w:p>
    <w:p w:rsidR="00F1223B" w:rsidRPr="00A82535" w:rsidRDefault="00F1223B"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xml:space="preserve">- дослідити сучасні тренди </w:t>
      </w:r>
      <w:r w:rsidR="00A82535" w:rsidRPr="00A82535">
        <w:rPr>
          <w:rFonts w:ascii="Times New Roman" w:hAnsi="Times New Roman" w:cs="Times New Roman"/>
          <w:sz w:val="28"/>
          <w:szCs w:val="28"/>
        </w:rPr>
        <w:t xml:space="preserve">розвитку </w:t>
      </w:r>
      <w:r w:rsidRPr="00A82535">
        <w:rPr>
          <w:rFonts w:ascii="Times New Roman" w:hAnsi="Times New Roman" w:cs="Times New Roman"/>
          <w:sz w:val="28"/>
          <w:szCs w:val="28"/>
        </w:rPr>
        <w:t>страхового ринку</w:t>
      </w:r>
      <w:r w:rsidR="00A82535" w:rsidRPr="00A82535">
        <w:rPr>
          <w:rFonts w:ascii="Times New Roman" w:hAnsi="Times New Roman" w:cs="Times New Roman"/>
          <w:sz w:val="28"/>
          <w:szCs w:val="28"/>
        </w:rPr>
        <w:t>;</w:t>
      </w:r>
    </w:p>
    <w:p w:rsidR="00F1223B" w:rsidRPr="00A82535" w:rsidRDefault="00F1223B" w:rsidP="001064C9">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t xml:space="preserve">- </w:t>
      </w:r>
      <w:r w:rsidR="00A82535" w:rsidRPr="00A82535">
        <w:rPr>
          <w:rFonts w:ascii="Times New Roman" w:hAnsi="Times New Roman" w:cs="Times New Roman"/>
          <w:sz w:val="28"/>
          <w:szCs w:val="28"/>
        </w:rPr>
        <w:t>визначити</w:t>
      </w:r>
      <w:r w:rsidRPr="00A82535">
        <w:rPr>
          <w:rFonts w:ascii="Times New Roman" w:hAnsi="Times New Roman" w:cs="Times New Roman"/>
          <w:sz w:val="28"/>
          <w:szCs w:val="28"/>
        </w:rPr>
        <w:t xml:space="preserve"> рол</w:t>
      </w:r>
      <w:r w:rsidR="00A82535" w:rsidRPr="00A82535">
        <w:rPr>
          <w:rFonts w:ascii="Times New Roman" w:hAnsi="Times New Roman" w:cs="Times New Roman"/>
          <w:sz w:val="28"/>
          <w:szCs w:val="28"/>
        </w:rPr>
        <w:t>ь штучного інтелекту у розвитку</w:t>
      </w:r>
      <w:r w:rsidRPr="00A82535">
        <w:rPr>
          <w:rFonts w:ascii="Times New Roman" w:hAnsi="Times New Roman" w:cs="Times New Roman"/>
          <w:sz w:val="28"/>
          <w:szCs w:val="28"/>
        </w:rPr>
        <w:t xml:space="preserve"> страховому ринку</w:t>
      </w:r>
      <w:r w:rsidR="00A82535" w:rsidRPr="00A82535">
        <w:rPr>
          <w:rFonts w:ascii="Times New Roman" w:hAnsi="Times New Roman" w:cs="Times New Roman"/>
          <w:sz w:val="28"/>
          <w:szCs w:val="28"/>
        </w:rPr>
        <w:t>;</w:t>
      </w:r>
    </w:p>
    <w:p w:rsidR="001064C9" w:rsidRPr="00A82535" w:rsidRDefault="00F1223B" w:rsidP="00A82535">
      <w:pPr>
        <w:pStyle w:val="a3"/>
        <w:spacing w:after="0" w:line="360" w:lineRule="auto"/>
        <w:ind w:left="567"/>
        <w:jc w:val="both"/>
        <w:rPr>
          <w:rFonts w:ascii="Times New Roman" w:hAnsi="Times New Roman" w:cs="Times New Roman"/>
          <w:sz w:val="28"/>
          <w:szCs w:val="28"/>
        </w:rPr>
      </w:pPr>
      <w:r w:rsidRPr="00A82535">
        <w:rPr>
          <w:rFonts w:ascii="Times New Roman" w:hAnsi="Times New Roman" w:cs="Times New Roman"/>
          <w:sz w:val="28"/>
          <w:szCs w:val="28"/>
        </w:rPr>
        <w:lastRenderedPageBreak/>
        <w:t>- проаналізувати прогноз розвитку страхового ринку</w:t>
      </w:r>
      <w:r w:rsidR="00A82535" w:rsidRPr="00A82535">
        <w:rPr>
          <w:rFonts w:ascii="Times New Roman" w:hAnsi="Times New Roman" w:cs="Times New Roman"/>
          <w:sz w:val="28"/>
          <w:szCs w:val="28"/>
        </w:rPr>
        <w:t>;</w:t>
      </w:r>
    </w:p>
    <w:p w:rsidR="00D02EA4" w:rsidRPr="001649F5" w:rsidRDefault="00D02EA4"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Об’єктом дослідження є страховий ринок України.</w:t>
      </w:r>
    </w:p>
    <w:p w:rsidR="00D02EA4" w:rsidRPr="001649F5" w:rsidRDefault="00D02EA4"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Предметом дослідження є теоретико-методичні й практичні аспекти розвитку страхового ринку України.</w:t>
      </w:r>
    </w:p>
    <w:p w:rsidR="00D02EA4" w:rsidRPr="001649F5" w:rsidRDefault="00D02EA4"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При виконанні роботи використані такі методи досліджень: абстрактно-логічний, економіко-статистичний, монографічний, експериментальний та ін.</w:t>
      </w:r>
    </w:p>
    <w:p w:rsidR="00D02EA4" w:rsidRPr="001649F5" w:rsidRDefault="00D02EA4"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Інформаційну базу дослідження складають дані фінансової звітності банку, регулятора, дослідження вітчизняних і зарубіжних авторів.</w:t>
      </w:r>
    </w:p>
    <w:p w:rsidR="00D02EA4" w:rsidRPr="001649F5" w:rsidRDefault="00D02EA4"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Практичне значення мають розробки щодо обґрунтування напрямів вирішення основних проблем страхового ринку України: недостатньої платоспроможності та ліквідності страховиків, недосконалості бізнес-моделей страховиків; недостатньої прозорості страхового ринку, корпоративного управління, проблеми захисту прав споживачів послуг страхування та низького попиту на страхові послуги в Україні.</w:t>
      </w:r>
    </w:p>
    <w:p w:rsidR="00D02EA4" w:rsidRPr="001649F5" w:rsidRDefault="00D02EA4" w:rsidP="001064C9">
      <w:pPr>
        <w:spacing w:after="0" w:line="360" w:lineRule="auto"/>
        <w:ind w:firstLine="567"/>
        <w:jc w:val="both"/>
        <w:rPr>
          <w:rFonts w:ascii="Times New Roman" w:hAnsi="Times New Roman" w:cs="Times New Roman"/>
          <w:sz w:val="28"/>
          <w:szCs w:val="28"/>
          <w:highlight w:val="yellow"/>
        </w:rPr>
      </w:pPr>
      <w:r w:rsidRPr="001064C9">
        <w:rPr>
          <w:rFonts w:ascii="Times New Roman" w:hAnsi="Times New Roman" w:cs="Times New Roman"/>
          <w:sz w:val="28"/>
          <w:szCs w:val="28"/>
        </w:rPr>
        <w:t xml:space="preserve">Апробація результатів дослідження. Основні положення та результати кваліфікаційного дослідження пройшли апробацію на </w:t>
      </w:r>
      <w:r w:rsidR="001064C9" w:rsidRPr="001064C9">
        <w:rPr>
          <w:rFonts w:ascii="Times New Roman" w:hAnsi="Times New Roman" w:cs="Times New Roman"/>
          <w:sz w:val="28"/>
          <w:szCs w:val="28"/>
        </w:rPr>
        <w:t>ХІ Міжнародній молодіжній науково-практичній інтернет-конференції</w:t>
      </w:r>
      <w:r w:rsidR="001064C9">
        <w:rPr>
          <w:rFonts w:ascii="Times New Roman" w:hAnsi="Times New Roman" w:cs="Times New Roman"/>
          <w:sz w:val="28"/>
          <w:szCs w:val="28"/>
        </w:rPr>
        <w:t xml:space="preserve"> </w:t>
      </w:r>
      <w:r w:rsidR="001064C9" w:rsidRPr="001064C9">
        <w:rPr>
          <w:rFonts w:ascii="Times New Roman" w:hAnsi="Times New Roman" w:cs="Times New Roman"/>
          <w:sz w:val="28"/>
          <w:szCs w:val="28"/>
        </w:rPr>
        <w:t>«Наука і молодь в ХХІ сторіччі» (до Всесвітнього дня науки в ім'я миру та</w:t>
      </w:r>
      <w:r w:rsidR="001064C9">
        <w:rPr>
          <w:rFonts w:ascii="Times New Roman" w:hAnsi="Times New Roman" w:cs="Times New Roman"/>
          <w:sz w:val="28"/>
          <w:szCs w:val="28"/>
        </w:rPr>
        <w:t xml:space="preserve"> </w:t>
      </w:r>
      <w:r w:rsidR="001064C9" w:rsidRPr="001064C9">
        <w:rPr>
          <w:rFonts w:ascii="Times New Roman" w:hAnsi="Times New Roman" w:cs="Times New Roman"/>
          <w:sz w:val="28"/>
          <w:szCs w:val="28"/>
        </w:rPr>
        <w:t>розвитку, Міжнародного року кооперативів 2025)</w:t>
      </w:r>
      <w:r w:rsidR="001064C9">
        <w:rPr>
          <w:rFonts w:ascii="Times New Roman" w:hAnsi="Times New Roman" w:cs="Times New Roman"/>
          <w:sz w:val="28"/>
          <w:szCs w:val="28"/>
        </w:rPr>
        <w:t>.</w:t>
      </w:r>
    </w:p>
    <w:p w:rsidR="00D02EA4" w:rsidRPr="001649F5" w:rsidRDefault="00D02EA4" w:rsidP="001649F5">
      <w:pPr>
        <w:spacing w:line="360" w:lineRule="auto"/>
        <w:jc w:val="both"/>
        <w:rPr>
          <w:rFonts w:ascii="Times New Roman" w:hAnsi="Times New Roman" w:cs="Times New Roman"/>
          <w:sz w:val="28"/>
          <w:szCs w:val="28"/>
        </w:rPr>
      </w:pPr>
      <w:r w:rsidRPr="001649F5">
        <w:rPr>
          <w:rFonts w:ascii="Times New Roman" w:hAnsi="Times New Roman" w:cs="Times New Roman"/>
          <w:sz w:val="28"/>
          <w:szCs w:val="28"/>
        </w:rPr>
        <w:br w:type="page"/>
      </w:r>
    </w:p>
    <w:p w:rsidR="009D4E6F" w:rsidRPr="001649F5" w:rsidRDefault="009D4E6F" w:rsidP="00265E79">
      <w:pPr>
        <w:pStyle w:val="1"/>
      </w:pPr>
      <w:bookmarkStart w:id="2" w:name="_Toc217927881"/>
      <w:r w:rsidRPr="001649F5">
        <w:lastRenderedPageBreak/>
        <w:t>Розділ 1</w:t>
      </w:r>
      <w:r w:rsidR="00A3159C" w:rsidRPr="001649F5">
        <w:t xml:space="preserve"> </w:t>
      </w:r>
      <w:r w:rsidR="00D02EA4" w:rsidRPr="001649F5">
        <w:t xml:space="preserve">Теоретичні засади функціонування </w:t>
      </w:r>
      <w:r w:rsidRPr="001649F5">
        <w:t xml:space="preserve"> страхового ринку</w:t>
      </w:r>
      <w:bookmarkEnd w:id="2"/>
    </w:p>
    <w:p w:rsidR="009D4E6F" w:rsidRPr="001649F5" w:rsidRDefault="00A3159C" w:rsidP="00EB78D1">
      <w:pPr>
        <w:pStyle w:val="2"/>
      </w:pPr>
      <w:bookmarkStart w:id="3" w:name="_Toc217927882"/>
      <w:r w:rsidRPr="001649F5">
        <w:t xml:space="preserve">1.1 </w:t>
      </w:r>
      <w:r w:rsidR="006416C9" w:rsidRPr="001649F5">
        <w:t>Сутність та функції страхування</w:t>
      </w:r>
      <w:bookmarkEnd w:id="3"/>
    </w:p>
    <w:p w:rsidR="00CF0171" w:rsidRPr="001649F5" w:rsidRDefault="00CF0171" w:rsidP="001649F5">
      <w:pPr>
        <w:spacing w:after="0" w:line="360" w:lineRule="auto"/>
        <w:jc w:val="both"/>
        <w:rPr>
          <w:rFonts w:ascii="Times New Roman" w:hAnsi="Times New Roman" w:cs="Times New Roman"/>
          <w:b/>
          <w:sz w:val="28"/>
          <w:szCs w:val="28"/>
        </w:rPr>
      </w:pP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 xml:space="preserve">Страхування — це система економічних відносин, спрямована на захист майнових інтересів фізичних та юридичних осіб у разі настання певних несприятливих подій (страхових випадків) шляхом формування та використання цільових грошових фондів. Страхуванню характерно солідарний розподіл ризику, що базується на тому, що багато страхувальників роблять відносно невеликі внески (страхові премії), щоб один із них міг отримати значну компенсацію у випадку збитку. Тому основними рисами сутності страхування є: </w:t>
      </w: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1. Розподіл ризику між великою кількістю учасників.</w:t>
      </w: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2. Створення страхового фонду для покриття збитків.</w:t>
      </w: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3. Грошова компенсація у випадку настання передбаченої події.</w:t>
      </w: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4. Ймовірнісний характер: страховий випадок може настати, а може й ні.</w:t>
      </w:r>
    </w:p>
    <w:p w:rsidR="009A71C9" w:rsidRPr="001649F5" w:rsidRDefault="009A71C9"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5. Економічний захист особи, бізнесу чи держави.</w:t>
      </w:r>
    </w:p>
    <w:p w:rsidR="009D4E6F" w:rsidRPr="001649F5" w:rsidRDefault="009D4E6F" w:rsidP="001064C9">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Страхування</w:t>
      </w:r>
      <w:r w:rsidR="00D02EA4" w:rsidRPr="001649F5">
        <w:rPr>
          <w:rFonts w:ascii="Times New Roman" w:hAnsi="Times New Roman" w:cs="Times New Roman"/>
          <w:color w:val="333333"/>
          <w:sz w:val="28"/>
          <w:szCs w:val="28"/>
          <w:shd w:val="clear" w:color="auto" w:fill="FFFFFF"/>
        </w:rPr>
        <w:t xml:space="preserve"> </w:t>
      </w:r>
      <w:r w:rsidRPr="001649F5">
        <w:rPr>
          <w:rFonts w:ascii="Times New Roman" w:hAnsi="Times New Roman" w:cs="Times New Roman"/>
          <w:color w:val="333333"/>
          <w:sz w:val="28"/>
          <w:szCs w:val="28"/>
          <w:shd w:val="clear" w:color="auto" w:fill="FFFFFF"/>
        </w:rPr>
        <w:t>- це правовідносини щодо захисту страхових інтересів фізичних та юридичних осіб (страховий захист) при страхуванні ризиків, пов’язаних з життям, здоров’ям, працездатністю та пенсійним забезпеченням, з володінням, користуванням і розпорядженням майном, з відшкодуванням страхувальником заподіяної ним шкоди особі або її майну, а також шкоди, заподіяної юридичній особі, у разі настання страхових випадків, визначених договором страхування, за рахунок коштів фондів, що формуються шляхом сплати страхувальниками страхових премій (платежів, внесків), доходів від розміщення коштів таких фондів та інших доходів страховика, отр</w:t>
      </w:r>
      <w:r w:rsidR="009A71C9" w:rsidRPr="001649F5">
        <w:rPr>
          <w:rFonts w:ascii="Times New Roman" w:hAnsi="Times New Roman" w:cs="Times New Roman"/>
          <w:color w:val="333333"/>
          <w:sz w:val="28"/>
          <w:szCs w:val="28"/>
          <w:shd w:val="clear" w:color="auto" w:fill="FFFFFF"/>
        </w:rPr>
        <w:t>иманих згідно із законодавством</w:t>
      </w:r>
      <w:r w:rsidR="00817FC7">
        <w:rPr>
          <w:rFonts w:ascii="Times New Roman" w:hAnsi="Times New Roman" w:cs="Times New Roman"/>
          <w:color w:val="333333"/>
          <w:sz w:val="28"/>
          <w:szCs w:val="28"/>
          <w:shd w:val="clear" w:color="auto" w:fill="FFFFFF"/>
          <w:lang w:val="en-US"/>
        </w:rPr>
        <w:t>[</w:t>
      </w:r>
      <w:r w:rsidR="00817FC7">
        <w:rPr>
          <w:rFonts w:ascii="Times New Roman" w:hAnsi="Times New Roman" w:cs="Times New Roman"/>
          <w:color w:val="333333"/>
          <w:sz w:val="28"/>
          <w:szCs w:val="28"/>
          <w:shd w:val="clear" w:color="auto" w:fill="FFFFFF"/>
          <w:lang w:val="en-US"/>
        </w:rPr>
        <w:fldChar w:fldCharType="begin"/>
      </w:r>
      <w:r w:rsidR="00817FC7">
        <w:rPr>
          <w:rFonts w:ascii="Times New Roman" w:hAnsi="Times New Roman" w:cs="Times New Roman"/>
          <w:color w:val="333333"/>
          <w:sz w:val="28"/>
          <w:szCs w:val="28"/>
          <w:shd w:val="clear" w:color="auto" w:fill="FFFFFF"/>
          <w:lang w:val="en-US"/>
        </w:rPr>
        <w:instrText xml:space="preserve"> REF _Ref217492605 \r \h </w:instrText>
      </w:r>
      <w:r w:rsidR="00817FC7">
        <w:rPr>
          <w:rFonts w:ascii="Times New Roman" w:hAnsi="Times New Roman" w:cs="Times New Roman"/>
          <w:color w:val="333333"/>
          <w:sz w:val="28"/>
          <w:szCs w:val="28"/>
          <w:shd w:val="clear" w:color="auto" w:fill="FFFFFF"/>
          <w:lang w:val="en-US"/>
        </w:rPr>
      </w:r>
      <w:r w:rsidR="00817FC7">
        <w:rPr>
          <w:rFonts w:ascii="Times New Roman" w:hAnsi="Times New Roman" w:cs="Times New Roman"/>
          <w:color w:val="333333"/>
          <w:sz w:val="28"/>
          <w:szCs w:val="28"/>
          <w:shd w:val="clear" w:color="auto" w:fill="FFFFFF"/>
          <w:lang w:val="en-US"/>
        </w:rPr>
        <w:fldChar w:fldCharType="separate"/>
      </w:r>
      <w:r w:rsidR="00817FC7">
        <w:rPr>
          <w:rFonts w:ascii="Times New Roman" w:hAnsi="Times New Roman" w:cs="Times New Roman"/>
          <w:color w:val="333333"/>
          <w:sz w:val="28"/>
          <w:szCs w:val="28"/>
          <w:shd w:val="clear" w:color="auto" w:fill="FFFFFF"/>
          <w:lang w:val="en-US"/>
        </w:rPr>
        <w:t>22</w:t>
      </w:r>
      <w:r w:rsidR="00817FC7">
        <w:rPr>
          <w:rFonts w:ascii="Times New Roman" w:hAnsi="Times New Roman" w:cs="Times New Roman"/>
          <w:color w:val="333333"/>
          <w:sz w:val="28"/>
          <w:szCs w:val="28"/>
          <w:shd w:val="clear" w:color="auto" w:fill="FFFFFF"/>
          <w:lang w:val="en-US"/>
        </w:rPr>
        <w:fldChar w:fldCharType="end"/>
      </w:r>
      <w:r w:rsidR="00817FC7">
        <w:rPr>
          <w:rFonts w:ascii="Times New Roman" w:hAnsi="Times New Roman" w:cs="Times New Roman"/>
          <w:color w:val="333333"/>
          <w:sz w:val="28"/>
          <w:szCs w:val="28"/>
          <w:shd w:val="clear" w:color="auto" w:fill="FFFFFF"/>
          <w:lang w:val="en-US"/>
        </w:rPr>
        <w:t>]</w:t>
      </w:r>
      <w:r w:rsidR="009A71C9" w:rsidRPr="001649F5">
        <w:rPr>
          <w:rFonts w:ascii="Times New Roman" w:hAnsi="Times New Roman" w:cs="Times New Roman"/>
          <w:color w:val="333333"/>
          <w:sz w:val="28"/>
          <w:szCs w:val="28"/>
          <w:shd w:val="clear" w:color="auto" w:fill="FFFFFF"/>
        </w:rPr>
        <w:t>.</w:t>
      </w:r>
    </w:p>
    <w:p w:rsidR="00265E79" w:rsidRDefault="00556E27" w:rsidP="002D53AD">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У вітчизняній спеціальній літературі </w:t>
      </w:r>
      <w:hyperlink r:id="rId9"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раніше входило в економічну категорію фінансів і йому приписувались характерні для фінансів: функції та роль. Таке обмеження сфери дії </w:t>
      </w:r>
      <w:hyperlink r:id="rId10"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xml:space="preserve"> в теоретичному план </w:t>
      </w:r>
      <w:r w:rsidRPr="001649F5">
        <w:rPr>
          <w:rFonts w:ascii="Times New Roman" w:eastAsia="Times New Roman" w:hAnsi="Times New Roman" w:cs="Times New Roman"/>
          <w:color w:val="000000" w:themeColor="text1"/>
          <w:sz w:val="28"/>
          <w:szCs w:val="28"/>
          <w:lang w:eastAsia="uk-UA"/>
        </w:rPr>
        <w:lastRenderedPageBreak/>
        <w:t>було передумовою для недооцінки страхування на практиці. Разом із тим, з своїм змістом та походженням страхування має принципові відмінності від категорії фінансів, а також характерні тіл</w:t>
      </w:r>
      <w:r w:rsidR="00265E79">
        <w:rPr>
          <w:rFonts w:ascii="Times New Roman" w:eastAsia="Times New Roman" w:hAnsi="Times New Roman" w:cs="Times New Roman"/>
          <w:color w:val="000000" w:themeColor="text1"/>
          <w:sz w:val="28"/>
          <w:szCs w:val="28"/>
          <w:lang w:eastAsia="uk-UA"/>
        </w:rPr>
        <w:t>ьки для цієї категорії функції.</w:t>
      </w:r>
    </w:p>
    <w:p w:rsidR="00556E27" w:rsidRPr="001649F5" w:rsidRDefault="00556E27" w:rsidP="001064C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Страхування є однією із ланок фінансової системи. Найкраще сутнісний зміст категорії </w:t>
      </w:r>
      <w:hyperlink r:id="rId11"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можна зрозуміти з англійської назви цього терміну «insurance», що дослівно означає «убезпечення». Адже </w:t>
      </w:r>
      <w:hyperlink r:id="rId12"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слугує саме убезпеченню громадян та суб’єктів господарювання від матеріальних збитків, яких воно можуть зазнати в результаті настання раптових неочікуваних подій.</w:t>
      </w:r>
    </w:p>
    <w:p w:rsidR="00556E27" w:rsidRPr="001649F5" w:rsidRDefault="00556E27" w:rsidP="00330A5A">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Це одна із найдавніших категорій суспільних відносин. Початок </w:t>
      </w:r>
      <w:hyperlink r:id="rId13"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відноситься до далекого минулого в історії людства.</w:t>
      </w:r>
      <w:r w:rsidR="002C12B1">
        <w:rPr>
          <w:rFonts w:ascii="Times New Roman" w:eastAsia="Times New Roman" w:hAnsi="Times New Roman" w:cs="Times New Roman"/>
          <w:color w:val="000000" w:themeColor="text1"/>
          <w:sz w:val="28"/>
          <w:szCs w:val="28"/>
          <w:lang w:eastAsia="uk-UA"/>
        </w:rPr>
        <w:t xml:space="preserve"> </w:t>
      </w:r>
      <w:r w:rsidRPr="001649F5">
        <w:rPr>
          <w:rFonts w:ascii="Times New Roman" w:eastAsia="Times New Roman" w:hAnsi="Times New Roman" w:cs="Times New Roman"/>
          <w:color w:val="000000" w:themeColor="text1"/>
          <w:sz w:val="28"/>
          <w:szCs w:val="28"/>
          <w:lang w:eastAsia="uk-UA"/>
        </w:rPr>
        <w:t>Об’єктивна необхідність виникнення страхового захисту викликана прагненням людини обмежити матеріальні збитки, пов’язані з певними ризиками. Але з розвитком людської цивілізації кількість таких ризиків збільшується, а отже – зростає потреба у страховому захисті.</w:t>
      </w:r>
    </w:p>
    <w:p w:rsidR="00556E27" w:rsidRPr="001649F5" w:rsidRDefault="00556E27" w:rsidP="001064C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Отже, </w:t>
      </w:r>
      <w:hyperlink r:id="rId14"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 це спосіб захисту майнових інтересів громадян та юридичних осіб в умовах ринкової економіки.</w:t>
      </w:r>
    </w:p>
    <w:p w:rsidR="00556E27" w:rsidRPr="001649F5" w:rsidRDefault="00556E27" w:rsidP="001064C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Закон України «Про </w:t>
      </w:r>
      <w:hyperlink r:id="rId15"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дає наступне визначення: «Страхування – це вид цивільно-правових відносин щодо захисту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громадянами та юридичними особами страхових платежів і доходів від розміщення коштів цих фондів»</w:t>
      </w:r>
      <w:r w:rsidR="002C12B1">
        <w:rPr>
          <w:rFonts w:ascii="Times New Roman" w:eastAsia="Times New Roman" w:hAnsi="Times New Roman" w:cs="Times New Roman"/>
          <w:color w:val="000000" w:themeColor="text1"/>
          <w:sz w:val="28"/>
          <w:szCs w:val="28"/>
          <w:lang w:eastAsia="uk-UA"/>
        </w:rPr>
        <w:t xml:space="preserve"> [</w:t>
      </w:r>
      <w:r w:rsidR="004F503F">
        <w:rPr>
          <w:rFonts w:ascii="Times New Roman" w:eastAsia="Times New Roman" w:hAnsi="Times New Roman" w:cs="Times New Roman"/>
          <w:color w:val="000000" w:themeColor="text1"/>
          <w:sz w:val="28"/>
          <w:szCs w:val="28"/>
          <w:lang w:eastAsia="uk-UA"/>
        </w:rPr>
        <w:fldChar w:fldCharType="begin"/>
      </w:r>
      <w:r w:rsidR="004F503F">
        <w:rPr>
          <w:rFonts w:ascii="Times New Roman" w:eastAsia="Times New Roman" w:hAnsi="Times New Roman" w:cs="Times New Roman"/>
          <w:color w:val="000000" w:themeColor="text1"/>
          <w:sz w:val="28"/>
          <w:szCs w:val="28"/>
          <w:lang w:eastAsia="uk-UA"/>
        </w:rPr>
        <w:instrText xml:space="preserve"> REF _Ref217492605 \r \h </w:instrText>
      </w:r>
      <w:r w:rsidR="004F503F">
        <w:rPr>
          <w:rFonts w:ascii="Times New Roman" w:eastAsia="Times New Roman" w:hAnsi="Times New Roman" w:cs="Times New Roman"/>
          <w:color w:val="000000" w:themeColor="text1"/>
          <w:sz w:val="28"/>
          <w:szCs w:val="28"/>
          <w:lang w:eastAsia="uk-UA"/>
        </w:rPr>
      </w:r>
      <w:r w:rsidR="004F503F">
        <w:rPr>
          <w:rFonts w:ascii="Times New Roman" w:eastAsia="Times New Roman" w:hAnsi="Times New Roman" w:cs="Times New Roman"/>
          <w:color w:val="000000" w:themeColor="text1"/>
          <w:sz w:val="28"/>
          <w:szCs w:val="28"/>
          <w:lang w:eastAsia="uk-UA"/>
        </w:rPr>
        <w:fldChar w:fldCharType="separate"/>
      </w:r>
      <w:r w:rsidR="004F503F">
        <w:rPr>
          <w:rFonts w:ascii="Times New Roman" w:eastAsia="Times New Roman" w:hAnsi="Times New Roman" w:cs="Times New Roman"/>
          <w:color w:val="000000" w:themeColor="text1"/>
          <w:sz w:val="28"/>
          <w:szCs w:val="28"/>
          <w:lang w:eastAsia="uk-UA"/>
        </w:rPr>
        <w:t>22</w:t>
      </w:r>
      <w:r w:rsidR="004F503F">
        <w:rPr>
          <w:rFonts w:ascii="Times New Roman" w:eastAsia="Times New Roman" w:hAnsi="Times New Roman" w:cs="Times New Roman"/>
          <w:color w:val="000000" w:themeColor="text1"/>
          <w:sz w:val="28"/>
          <w:szCs w:val="28"/>
          <w:lang w:eastAsia="uk-UA"/>
        </w:rPr>
        <w:fldChar w:fldCharType="end"/>
      </w:r>
      <w:r w:rsidR="002C12B1">
        <w:rPr>
          <w:rFonts w:ascii="Times New Roman" w:eastAsia="Times New Roman" w:hAnsi="Times New Roman" w:cs="Times New Roman"/>
          <w:color w:val="000000" w:themeColor="text1"/>
          <w:sz w:val="28"/>
          <w:szCs w:val="28"/>
          <w:lang w:eastAsia="uk-UA"/>
        </w:rPr>
        <w:t>]</w:t>
      </w:r>
      <w:r w:rsidRPr="001649F5">
        <w:rPr>
          <w:rFonts w:ascii="Times New Roman" w:eastAsia="Times New Roman" w:hAnsi="Times New Roman" w:cs="Times New Roman"/>
          <w:color w:val="000000" w:themeColor="text1"/>
          <w:sz w:val="28"/>
          <w:szCs w:val="28"/>
          <w:lang w:eastAsia="uk-UA"/>
        </w:rPr>
        <w:t>.</w:t>
      </w:r>
    </w:p>
    <w:p w:rsidR="00556E27" w:rsidRPr="001649F5" w:rsidRDefault="00556E27" w:rsidP="001064C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Економічна сутність </w:t>
      </w:r>
      <w:hyperlink r:id="rId16" w:tooltip="Глосарій до теми 1: Страхування" w:history="1">
        <w:r w:rsidRPr="001649F5">
          <w:rPr>
            <w:rFonts w:ascii="Times New Roman" w:eastAsia="Times New Roman" w:hAnsi="Times New Roman" w:cs="Times New Roman"/>
            <w:color w:val="000000" w:themeColor="text1"/>
            <w:sz w:val="28"/>
            <w:szCs w:val="28"/>
            <w:lang w:eastAsia="uk-UA"/>
          </w:rPr>
          <w:t>страхування</w:t>
        </w:r>
      </w:hyperlink>
      <w:r w:rsidRPr="001649F5">
        <w:rPr>
          <w:rFonts w:ascii="Times New Roman" w:eastAsia="Times New Roman" w:hAnsi="Times New Roman" w:cs="Times New Roman"/>
          <w:color w:val="000000" w:themeColor="text1"/>
          <w:sz w:val="28"/>
          <w:szCs w:val="28"/>
          <w:lang w:eastAsia="uk-UA"/>
        </w:rPr>
        <w:t> визначається двома основними механізмами, що закладені в страхуванні, а саме:</w:t>
      </w:r>
    </w:p>
    <w:p w:rsidR="00556E27" w:rsidRPr="001649F5" w:rsidRDefault="00556E27" w:rsidP="001064C9">
      <w:pPr>
        <w:numPr>
          <w:ilvl w:val="0"/>
          <w:numId w:val="1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ефект рідкісних подій, коли страховий випадок протягом певного періоду часу відбувається не у всіх учасників формування страхового фонду;</w:t>
      </w:r>
    </w:p>
    <w:p w:rsidR="00556E27" w:rsidRPr="001649F5" w:rsidRDefault="00556E27" w:rsidP="001064C9">
      <w:pPr>
        <w:numPr>
          <w:ilvl w:val="0"/>
          <w:numId w:val="1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649F5">
        <w:rPr>
          <w:rFonts w:ascii="Times New Roman" w:eastAsia="Times New Roman" w:hAnsi="Times New Roman" w:cs="Times New Roman"/>
          <w:color w:val="000000" w:themeColor="text1"/>
          <w:sz w:val="28"/>
          <w:szCs w:val="28"/>
          <w:lang w:eastAsia="uk-UA"/>
        </w:rPr>
        <w:t>ефект накопичення, коли страховий внесок завжди менший від страхової виплати, тому що страхові виплати видаються не одночасно.</w:t>
      </w:r>
    </w:p>
    <w:p w:rsidR="001064C9" w:rsidRDefault="001064C9" w:rsidP="00552317">
      <w:pPr>
        <w:shd w:val="clear" w:color="auto" w:fill="FFFFFF"/>
        <w:spacing w:before="100" w:beforeAutospacing="1" w:after="100" w:afterAutospacing="1" w:line="360" w:lineRule="auto"/>
        <w:ind w:left="360"/>
        <w:jc w:val="both"/>
        <w:rPr>
          <w:rFonts w:ascii="Times New Roman" w:eastAsia="Times New Roman" w:hAnsi="Times New Roman" w:cs="Times New Roman"/>
          <w:color w:val="000000" w:themeColor="text1"/>
          <w:sz w:val="28"/>
          <w:szCs w:val="28"/>
          <w:highlight w:val="yellow"/>
          <w:lang w:eastAsia="uk-UA"/>
        </w:rPr>
      </w:pPr>
    </w:p>
    <w:p w:rsidR="00552317" w:rsidRPr="00552317" w:rsidRDefault="00552317" w:rsidP="00EB78D1">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themeColor="text1"/>
          <w:sz w:val="28"/>
          <w:szCs w:val="28"/>
          <w:lang w:eastAsia="uk-UA"/>
        </w:rPr>
      </w:pPr>
      <w:r w:rsidRPr="00552317">
        <w:rPr>
          <w:rFonts w:ascii="Times New Roman" w:eastAsia="Times New Roman" w:hAnsi="Times New Roman" w:cs="Times New Roman"/>
          <w:color w:val="000000" w:themeColor="text1"/>
          <w:sz w:val="28"/>
          <w:szCs w:val="28"/>
          <w:lang w:eastAsia="uk-UA"/>
        </w:rPr>
        <w:lastRenderedPageBreak/>
        <w:t>Таблиця 1.1 Характерні ознаки категорії страхування</w:t>
      </w:r>
      <w:r w:rsidR="00817FC7">
        <w:rPr>
          <w:rFonts w:ascii="Times New Roman" w:eastAsia="Times New Roman" w:hAnsi="Times New Roman" w:cs="Times New Roman"/>
          <w:color w:val="000000" w:themeColor="text1"/>
          <w:sz w:val="28"/>
          <w:szCs w:val="28"/>
          <w:lang w:val="en-US" w:eastAsia="uk-UA"/>
        </w:rPr>
        <w:t xml:space="preserve"> [</w:t>
      </w:r>
      <w:r w:rsidR="00817FC7">
        <w:rPr>
          <w:rFonts w:ascii="Times New Roman" w:eastAsia="Times New Roman" w:hAnsi="Times New Roman" w:cs="Times New Roman"/>
          <w:color w:val="000000" w:themeColor="text1"/>
          <w:sz w:val="28"/>
          <w:szCs w:val="28"/>
          <w:lang w:val="en-US" w:eastAsia="uk-UA"/>
        </w:rPr>
        <w:fldChar w:fldCharType="begin"/>
      </w:r>
      <w:r w:rsidR="00817FC7">
        <w:rPr>
          <w:rFonts w:ascii="Times New Roman" w:eastAsia="Times New Roman" w:hAnsi="Times New Roman" w:cs="Times New Roman"/>
          <w:color w:val="000000" w:themeColor="text1"/>
          <w:sz w:val="28"/>
          <w:szCs w:val="28"/>
          <w:lang w:val="en-US" w:eastAsia="uk-UA"/>
        </w:rPr>
        <w:instrText xml:space="preserve"> REF _Ref217492605 \r \h </w:instrText>
      </w:r>
      <w:r w:rsidR="00817FC7">
        <w:rPr>
          <w:rFonts w:ascii="Times New Roman" w:eastAsia="Times New Roman" w:hAnsi="Times New Roman" w:cs="Times New Roman"/>
          <w:color w:val="000000" w:themeColor="text1"/>
          <w:sz w:val="28"/>
          <w:szCs w:val="28"/>
          <w:lang w:val="en-US" w:eastAsia="uk-UA"/>
        </w:rPr>
      </w:r>
      <w:r w:rsidR="00817FC7">
        <w:rPr>
          <w:rFonts w:ascii="Times New Roman" w:eastAsia="Times New Roman" w:hAnsi="Times New Roman" w:cs="Times New Roman"/>
          <w:color w:val="000000" w:themeColor="text1"/>
          <w:sz w:val="28"/>
          <w:szCs w:val="28"/>
          <w:lang w:val="en-US" w:eastAsia="uk-UA"/>
        </w:rPr>
        <w:fldChar w:fldCharType="separate"/>
      </w:r>
      <w:r w:rsidR="00817FC7">
        <w:rPr>
          <w:rFonts w:ascii="Times New Roman" w:eastAsia="Times New Roman" w:hAnsi="Times New Roman" w:cs="Times New Roman"/>
          <w:color w:val="000000" w:themeColor="text1"/>
          <w:sz w:val="28"/>
          <w:szCs w:val="28"/>
          <w:lang w:val="en-US" w:eastAsia="uk-UA"/>
        </w:rPr>
        <w:t>22</w:t>
      </w:r>
      <w:r w:rsidR="00817FC7">
        <w:rPr>
          <w:rFonts w:ascii="Times New Roman" w:eastAsia="Times New Roman" w:hAnsi="Times New Roman" w:cs="Times New Roman"/>
          <w:color w:val="000000" w:themeColor="text1"/>
          <w:sz w:val="28"/>
          <w:szCs w:val="28"/>
          <w:lang w:val="en-US" w:eastAsia="uk-UA"/>
        </w:rPr>
        <w:fldChar w:fldCharType="end"/>
      </w:r>
      <w:r w:rsidR="00817FC7">
        <w:rPr>
          <w:rFonts w:ascii="Times New Roman" w:eastAsia="Times New Roman" w:hAnsi="Times New Roman" w:cs="Times New Roman"/>
          <w:color w:val="000000" w:themeColor="text1"/>
          <w:sz w:val="28"/>
          <w:szCs w:val="28"/>
          <w:lang w:val="en-US" w:eastAsia="uk-UA"/>
        </w:rPr>
        <w:t>]</w:t>
      </w:r>
      <w:r w:rsidRPr="00552317">
        <w:rPr>
          <w:rFonts w:ascii="Times New Roman" w:eastAsia="Times New Roman" w:hAnsi="Times New Roman" w:cs="Times New Roman"/>
          <w:color w:val="000000" w:themeColor="text1"/>
          <w:sz w:val="28"/>
          <w:szCs w:val="28"/>
          <w:lang w:eastAsia="uk-UA"/>
        </w:rPr>
        <w:t xml:space="preserve"> </w:t>
      </w:r>
    </w:p>
    <w:tbl>
      <w:tblPr>
        <w:tblW w:w="9542" w:type="dxa"/>
        <w:tblInd w:w="108" w:type="dxa"/>
        <w:tblLook w:val="04A0" w:firstRow="1" w:lastRow="0" w:firstColumn="1" w:lastColumn="0" w:noHBand="0" w:noVBand="1"/>
      </w:tblPr>
      <w:tblGrid>
        <w:gridCol w:w="3240"/>
        <w:gridCol w:w="6302"/>
      </w:tblGrid>
      <w:tr w:rsidR="006407B1" w:rsidRPr="006407B1" w:rsidTr="006407B1">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b/>
                <w:bCs/>
                <w:color w:val="000000"/>
                <w:sz w:val="28"/>
                <w:szCs w:val="28"/>
                <w:lang w:eastAsia="uk-UA"/>
              </w:rPr>
            </w:pPr>
            <w:r w:rsidRPr="006407B1">
              <w:rPr>
                <w:rFonts w:ascii="Times New Roman" w:eastAsia="Times New Roman" w:hAnsi="Times New Roman" w:cs="Times New Roman"/>
                <w:b/>
                <w:bCs/>
                <w:color w:val="000000"/>
                <w:sz w:val="28"/>
                <w:szCs w:val="28"/>
                <w:lang w:eastAsia="uk-UA"/>
              </w:rPr>
              <w:t>Ознака</w:t>
            </w:r>
          </w:p>
        </w:tc>
        <w:tc>
          <w:tcPr>
            <w:tcW w:w="6302" w:type="dxa"/>
            <w:tcBorders>
              <w:top w:val="single" w:sz="4" w:space="0" w:color="auto"/>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b/>
                <w:bCs/>
                <w:color w:val="000000"/>
                <w:sz w:val="28"/>
                <w:szCs w:val="28"/>
                <w:lang w:eastAsia="uk-UA"/>
              </w:rPr>
            </w:pPr>
            <w:r w:rsidRPr="006407B1">
              <w:rPr>
                <w:rFonts w:ascii="Times New Roman" w:eastAsia="Times New Roman" w:hAnsi="Times New Roman" w:cs="Times New Roman"/>
                <w:b/>
                <w:bCs/>
                <w:color w:val="000000"/>
                <w:sz w:val="28"/>
                <w:szCs w:val="28"/>
                <w:lang w:eastAsia="uk-UA"/>
              </w:rPr>
              <w:t>Пояснення</w:t>
            </w:r>
          </w:p>
        </w:tc>
      </w:tr>
      <w:tr w:rsidR="006407B1" w:rsidRPr="006407B1" w:rsidTr="006407B1">
        <w:trPr>
          <w:trHeight w:val="1716"/>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Наявність розподільчих та перерозподільчих відносин</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Страхування ґрунтується на грошових перерозподільчих відносинах, що виникають у зв’язку з наявністю страхового ризику як імовірності настання страхового випадку, здатного спричинити матеріальні та інші збитки.</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Існування страхового ризику</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Страховим відносинам притаманний імовірнісний характер, оскільки страхування здійснюється лише за умови наявності ризику настання несприятливої події.</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Формування страхового фонду</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Страховий фонд формується за рахунок страхових внесків учасників страхування та використовується для покриття збитків у разі настання страхових випадків.</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Поєднання індивідуальних і групових інтересів</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Страхування забезпечує одночасний захист індивідуальних інтересів окремих страхувальників і колективних інтересів усіх учасників страхового фонду.</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Солідарна відповідальність страхувальників</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Усі страхувальники несуть солідарну відповідальність за можливі втрати, що виникають у окремих учасників страхування.</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Замкнена розкладка страхового збитку</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 xml:space="preserve">Сума страхового збитку одного або кількох суб’єктів розподіляється між усіма учасниками страхування, що формує замкнені </w:t>
            </w:r>
            <w:proofErr w:type="spellStart"/>
            <w:r w:rsidRPr="006407B1">
              <w:rPr>
                <w:rFonts w:ascii="Times New Roman" w:eastAsia="Times New Roman" w:hAnsi="Times New Roman" w:cs="Times New Roman"/>
                <w:color w:val="000000"/>
                <w:sz w:val="28"/>
                <w:szCs w:val="28"/>
                <w:lang w:eastAsia="uk-UA"/>
              </w:rPr>
              <w:t>перерозподільчі</w:t>
            </w:r>
            <w:proofErr w:type="spellEnd"/>
            <w:r w:rsidRPr="006407B1">
              <w:rPr>
                <w:rFonts w:ascii="Times New Roman" w:eastAsia="Times New Roman" w:hAnsi="Times New Roman" w:cs="Times New Roman"/>
                <w:color w:val="000000"/>
                <w:sz w:val="28"/>
                <w:szCs w:val="28"/>
                <w:lang w:eastAsia="uk-UA"/>
              </w:rPr>
              <w:t xml:space="preserve"> відносини.</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Перерозподіл збитків у просторі та часі</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Страхування забезпечує перерозподіл збитків між різними територіями та періодами часу, згладжуючи фінансові наслідки ризиків.</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Повернення страхових платежів</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Страхові платежі, мобілізовані до страхового фонду, повертаються страхувальникам у формі страхових виплат у разі настання страхових випадків.</w:t>
            </w:r>
          </w:p>
        </w:tc>
      </w:tr>
      <w:tr w:rsidR="006407B1" w:rsidRPr="006407B1" w:rsidTr="006407B1">
        <w:trPr>
          <w:trHeight w:val="102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Самоокупність і прибутковість страхової діяльності</w:t>
            </w:r>
          </w:p>
        </w:tc>
        <w:tc>
          <w:tcPr>
            <w:tcW w:w="6302" w:type="dxa"/>
            <w:tcBorders>
              <w:top w:val="nil"/>
              <w:left w:val="nil"/>
              <w:bottom w:val="single" w:sz="4" w:space="0" w:color="auto"/>
              <w:right w:val="single" w:sz="4" w:space="0" w:color="auto"/>
            </w:tcBorders>
            <w:shd w:val="clear" w:color="auto" w:fill="auto"/>
            <w:vAlign w:val="bottom"/>
            <w:hideMark/>
          </w:tcPr>
          <w:p w:rsidR="006407B1" w:rsidRPr="006407B1" w:rsidRDefault="006407B1" w:rsidP="006407B1">
            <w:pPr>
              <w:spacing w:after="0" w:line="240" w:lineRule="auto"/>
              <w:rPr>
                <w:rFonts w:ascii="Times New Roman" w:eastAsia="Times New Roman" w:hAnsi="Times New Roman" w:cs="Times New Roman"/>
                <w:color w:val="000000"/>
                <w:sz w:val="28"/>
                <w:szCs w:val="28"/>
                <w:lang w:eastAsia="uk-UA"/>
              </w:rPr>
            </w:pPr>
            <w:r w:rsidRPr="006407B1">
              <w:rPr>
                <w:rFonts w:ascii="Times New Roman" w:eastAsia="Times New Roman" w:hAnsi="Times New Roman" w:cs="Times New Roman"/>
                <w:color w:val="000000"/>
                <w:sz w:val="28"/>
                <w:szCs w:val="28"/>
                <w:lang w:eastAsia="uk-UA"/>
              </w:rPr>
              <w:t>Страхова діяльність базується на принципі самоокупності та передбачає отримання прибутку страховиком у процесі здійснення страхових операцій.</w:t>
            </w:r>
          </w:p>
        </w:tc>
      </w:tr>
    </w:tbl>
    <w:p w:rsidR="001064C9" w:rsidRPr="001649F5" w:rsidRDefault="001064C9" w:rsidP="001649F5">
      <w:pPr>
        <w:shd w:val="clear" w:color="auto" w:fill="FFFFFF"/>
        <w:spacing w:before="100" w:beforeAutospacing="1" w:after="100" w:afterAutospacing="1" w:line="360" w:lineRule="auto"/>
        <w:ind w:left="360"/>
        <w:jc w:val="both"/>
        <w:rPr>
          <w:rFonts w:ascii="Times New Roman" w:eastAsia="Times New Roman" w:hAnsi="Times New Roman" w:cs="Times New Roman"/>
          <w:color w:val="000000" w:themeColor="text1"/>
          <w:sz w:val="28"/>
          <w:szCs w:val="28"/>
          <w:lang w:eastAsia="uk-UA"/>
        </w:rPr>
      </w:pPr>
    </w:p>
    <w:p w:rsidR="00556E27" w:rsidRPr="001064C9" w:rsidRDefault="00445344" w:rsidP="001064C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hyperlink r:id="rId17" w:tooltip="Глосарій до теми 1: Страхування" w:history="1">
        <w:r w:rsidR="00556E27" w:rsidRPr="001064C9">
          <w:rPr>
            <w:rFonts w:ascii="Times New Roman" w:eastAsia="Times New Roman" w:hAnsi="Times New Roman" w:cs="Times New Roman"/>
            <w:color w:val="000000" w:themeColor="text1"/>
            <w:sz w:val="28"/>
            <w:szCs w:val="28"/>
            <w:lang w:eastAsia="uk-UA"/>
          </w:rPr>
          <w:t>Страхування</w:t>
        </w:r>
      </w:hyperlink>
      <w:r w:rsidR="00556E27" w:rsidRPr="001064C9">
        <w:rPr>
          <w:rFonts w:ascii="Times New Roman" w:eastAsia="Times New Roman" w:hAnsi="Times New Roman" w:cs="Times New Roman"/>
          <w:color w:val="000000" w:themeColor="text1"/>
          <w:sz w:val="28"/>
          <w:szCs w:val="28"/>
          <w:lang w:eastAsia="uk-UA"/>
        </w:rPr>
        <w:t> є економічною категорією, що перебуває в тісному взаємозв’язку з категорією фінансів. Як і фінанси, </w:t>
      </w:r>
      <w:hyperlink r:id="rId18" w:tooltip="Глосарій до теми 1: Страхування" w:history="1">
        <w:r w:rsidR="00556E27" w:rsidRPr="001064C9">
          <w:rPr>
            <w:rFonts w:ascii="Times New Roman" w:eastAsia="Times New Roman" w:hAnsi="Times New Roman" w:cs="Times New Roman"/>
            <w:color w:val="000000" w:themeColor="text1"/>
            <w:sz w:val="28"/>
            <w:szCs w:val="28"/>
            <w:lang w:eastAsia="uk-UA"/>
          </w:rPr>
          <w:t>страхування</w:t>
        </w:r>
      </w:hyperlink>
      <w:r w:rsidR="00556E27" w:rsidRPr="001064C9">
        <w:rPr>
          <w:rFonts w:ascii="Times New Roman" w:eastAsia="Times New Roman" w:hAnsi="Times New Roman" w:cs="Times New Roman"/>
          <w:color w:val="000000" w:themeColor="text1"/>
          <w:sz w:val="28"/>
          <w:szCs w:val="28"/>
          <w:lang w:eastAsia="uk-UA"/>
        </w:rPr>
        <w:t> зумовлено рухом грошових форм вартості при формуванні та використанні цільових фондів грошових коштів у процесі розподілу й перерозподілу грошових доходів і накопичень. Як видно із зазначених ознак, </w:t>
      </w:r>
      <w:hyperlink r:id="rId19" w:tooltip="Глосарій до теми 1: Страхування" w:history="1">
        <w:r w:rsidR="00556E27" w:rsidRPr="001064C9">
          <w:rPr>
            <w:rFonts w:ascii="Times New Roman" w:eastAsia="Times New Roman" w:hAnsi="Times New Roman" w:cs="Times New Roman"/>
            <w:color w:val="000000" w:themeColor="text1"/>
            <w:sz w:val="28"/>
            <w:szCs w:val="28"/>
            <w:lang w:eastAsia="uk-UA"/>
          </w:rPr>
          <w:t>страхування</w:t>
        </w:r>
      </w:hyperlink>
      <w:r w:rsidR="00556E27" w:rsidRPr="001064C9">
        <w:rPr>
          <w:rFonts w:ascii="Times New Roman" w:eastAsia="Times New Roman" w:hAnsi="Times New Roman" w:cs="Times New Roman"/>
          <w:color w:val="000000" w:themeColor="text1"/>
          <w:sz w:val="28"/>
          <w:szCs w:val="28"/>
          <w:lang w:eastAsia="uk-UA"/>
        </w:rPr>
        <w:t> має риси економіки, кредиту, підприємництва, але й принципові відмінності.</w:t>
      </w:r>
    </w:p>
    <w:p w:rsidR="00556E27" w:rsidRPr="001064C9" w:rsidRDefault="00445344" w:rsidP="001064C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hyperlink r:id="rId20" w:tooltip="Глосарій до теми 1: Страхування" w:history="1">
        <w:r w:rsidR="00556E27" w:rsidRPr="001064C9">
          <w:rPr>
            <w:rFonts w:ascii="Times New Roman" w:eastAsia="Times New Roman" w:hAnsi="Times New Roman" w:cs="Times New Roman"/>
            <w:color w:val="000000" w:themeColor="text1"/>
            <w:sz w:val="28"/>
            <w:szCs w:val="28"/>
            <w:lang w:eastAsia="uk-UA"/>
          </w:rPr>
          <w:t>Страхування</w:t>
        </w:r>
      </w:hyperlink>
      <w:r w:rsidR="00556E27" w:rsidRPr="001064C9">
        <w:rPr>
          <w:rFonts w:ascii="Times New Roman" w:eastAsia="Times New Roman" w:hAnsi="Times New Roman" w:cs="Times New Roman"/>
          <w:color w:val="000000" w:themeColor="text1"/>
          <w:sz w:val="28"/>
          <w:szCs w:val="28"/>
          <w:lang w:eastAsia="uk-UA"/>
        </w:rPr>
        <w:t> водночас є засобом залучення грошових ресурсів і способом відшкодування збитків. А у ринковій економіці </w:t>
      </w:r>
      <w:hyperlink r:id="rId21" w:tooltip="Глосарій до теми 1: Страхування" w:history="1">
        <w:r w:rsidR="00556E27" w:rsidRPr="001064C9">
          <w:rPr>
            <w:rFonts w:ascii="Times New Roman" w:eastAsia="Times New Roman" w:hAnsi="Times New Roman" w:cs="Times New Roman"/>
            <w:color w:val="000000" w:themeColor="text1"/>
            <w:sz w:val="28"/>
            <w:szCs w:val="28"/>
            <w:lang w:eastAsia="uk-UA"/>
          </w:rPr>
          <w:t>страхування</w:t>
        </w:r>
      </w:hyperlink>
      <w:r w:rsidR="00556E27" w:rsidRPr="001064C9">
        <w:rPr>
          <w:rFonts w:ascii="Times New Roman" w:eastAsia="Times New Roman" w:hAnsi="Times New Roman" w:cs="Times New Roman"/>
          <w:color w:val="000000" w:themeColor="text1"/>
          <w:sz w:val="28"/>
          <w:szCs w:val="28"/>
          <w:lang w:eastAsia="uk-UA"/>
        </w:rPr>
        <w:t> виступає, з одного боку, як фактор стабілізації економіки, як засіб захисту господарської діяльності та добробуту членів суспільства, з іншого боку, як вид діяльності, що приносить дохід.</w:t>
      </w:r>
    </w:p>
    <w:p w:rsidR="00556E27" w:rsidRPr="001064C9" w:rsidRDefault="00556E27" w:rsidP="001064C9">
      <w:pPr>
        <w:shd w:val="clear" w:color="auto" w:fill="FFFFFF"/>
        <w:spacing w:after="0" w:line="360" w:lineRule="auto"/>
        <w:ind w:firstLine="360"/>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Отже, категорія </w:t>
      </w:r>
      <w:hyperlink r:id="rId22" w:tooltip="Глосарій до теми 1: Страхування" w:history="1">
        <w:r w:rsidRPr="001064C9">
          <w:rPr>
            <w:rFonts w:ascii="Times New Roman" w:eastAsia="Times New Roman" w:hAnsi="Times New Roman" w:cs="Times New Roman"/>
            <w:color w:val="000000" w:themeColor="text1"/>
            <w:sz w:val="28"/>
            <w:szCs w:val="28"/>
            <w:lang w:eastAsia="uk-UA"/>
          </w:rPr>
          <w:t>страхування</w:t>
        </w:r>
      </w:hyperlink>
      <w:r w:rsidRPr="001064C9">
        <w:rPr>
          <w:rFonts w:ascii="Times New Roman" w:eastAsia="Times New Roman" w:hAnsi="Times New Roman" w:cs="Times New Roman"/>
          <w:color w:val="000000" w:themeColor="text1"/>
          <w:sz w:val="28"/>
          <w:szCs w:val="28"/>
          <w:lang w:eastAsia="uk-UA"/>
        </w:rPr>
        <w:t> розглядається з наступних позицій:</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вид економічних відносин з приводу формування та використання страхового фонду для відшкодування збитків;</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спосіб розподілу ризиків;</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спосіб задоволення потреб </w:t>
      </w:r>
      <w:hyperlink r:id="rId23" w:tooltip="Глосарій до теми 1: Страхувальник" w:history="1">
        <w:r w:rsidRPr="001064C9">
          <w:rPr>
            <w:rFonts w:ascii="Times New Roman" w:eastAsia="Times New Roman" w:hAnsi="Times New Roman" w:cs="Times New Roman"/>
            <w:color w:val="000000" w:themeColor="text1"/>
            <w:sz w:val="28"/>
            <w:szCs w:val="28"/>
            <w:lang w:eastAsia="uk-UA"/>
          </w:rPr>
          <w:t>страхувальник</w:t>
        </w:r>
      </w:hyperlink>
      <w:r w:rsidRPr="001064C9">
        <w:rPr>
          <w:rFonts w:ascii="Times New Roman" w:eastAsia="Times New Roman" w:hAnsi="Times New Roman" w:cs="Times New Roman"/>
          <w:color w:val="000000" w:themeColor="text1"/>
          <w:sz w:val="28"/>
          <w:szCs w:val="28"/>
          <w:lang w:eastAsia="uk-UA"/>
        </w:rPr>
        <w:t>ів;</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вид бізнесу (підприємницької діяльності) з метою отримання прибутку;</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спосіб покращення матеріального стану засновників та акціонерів;</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джерело інвестицій в економіку держави;</w:t>
      </w:r>
    </w:p>
    <w:p w:rsidR="00556E27" w:rsidRPr="001064C9" w:rsidRDefault="00556E27" w:rsidP="002C12B1">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як фактор стабілізації економіки.</w:t>
      </w:r>
    </w:p>
    <w:p w:rsidR="00556E27" w:rsidRPr="001064C9" w:rsidRDefault="00556E27" w:rsidP="002C12B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uk-UA"/>
        </w:rPr>
      </w:pPr>
      <w:r w:rsidRPr="001064C9">
        <w:rPr>
          <w:rFonts w:ascii="Times New Roman" w:eastAsia="Times New Roman" w:hAnsi="Times New Roman" w:cs="Times New Roman"/>
          <w:color w:val="000000" w:themeColor="text1"/>
          <w:sz w:val="28"/>
          <w:szCs w:val="28"/>
          <w:lang w:eastAsia="uk-UA"/>
        </w:rPr>
        <w:t>страхування є одним з економічних інструментів суспільства, стратегічним сектором економіки держави, економіки, яка з ринкової в умовах глобалізації переростає у фінансову, коли вартість, стає капіталом і здатна до накопичення та самозростання.</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t>Страхування має конкретне призначення:</w:t>
      </w:r>
    </w:p>
    <w:p w:rsidR="00354866" w:rsidRPr="001064C9" w:rsidRDefault="00354866" w:rsidP="002C12B1">
      <w:pPr>
        <w:pStyle w:val="a3"/>
        <w:numPr>
          <w:ilvl w:val="0"/>
          <w:numId w:val="20"/>
        </w:numPr>
        <w:spacing w:after="0" w:line="360" w:lineRule="auto"/>
        <w:ind w:left="0" w:firstLine="567"/>
        <w:jc w:val="both"/>
        <w:rPr>
          <w:rFonts w:ascii="Times New Roman" w:hAnsi="Times New Roman" w:cs="Times New Roman"/>
          <w:sz w:val="28"/>
          <w:szCs w:val="28"/>
        </w:rPr>
      </w:pPr>
      <w:r w:rsidRPr="001064C9">
        <w:rPr>
          <w:rFonts w:ascii="Times New Roman" w:hAnsi="Times New Roman" w:cs="Times New Roman"/>
          <w:sz w:val="28"/>
          <w:szCs w:val="28"/>
        </w:rPr>
        <w:t>захисне призначення страхування:</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t>а) забезпечення фінансового захисту страхувальника (застрахованої особи або потерпілої особи) від можливої шкоди, майнових збитків і втрат, які фактично виникли внаслідок настання страхових випадків, котрі сталися через деякі випадкові події, що називаються страховими ризиками;</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lastRenderedPageBreak/>
        <w:t>б) скорочення можливих збитків і втрат страхувальника (застрахованої чи потерпілої особи) шляхом гарантованого виконання умов щодо терміну та обсягу виплати страхової компенсації від страховика. Так, чим менше часу страхувальник (застрахована чи потерпіла особа) перебуває в стані некомпенсованої шкоди, тим істотніше скорочуються майбутні втрати, що неминуче спричиняються заподіяною йому шкодою. А це, насамперед, знижує загальний рівень можливих збитків (шкод, втрат) і стабілізує соціально-економічні відносини у суспільстві;</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t>в) представлення та захист інтересів страхувальника при можливих суперечках щодо майнових інтересів, які є об’єктами страхування, у суді, перед державою, іншими особами в межах укладеного між цим страхувальником та страховиком договору страхування (виконання функції страхового адвоката із захисту прав, які визначаються обсягом застрахованих майнових інтересів страхувальника).</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t>При здійсненні захисної функції, зазвичай, окрім страхування (передавання відповідальності за наслідки реалізації ризику на іншу особу – страховика) можливе управління ризиками для зменшення ймовірності реалізації ризику і обсягу завданої внаслідок цього шкоди такими заходами, як превенція (попереджування) або репресія (заглушення) ризиків. Однак до обсягу страхових зобов’язань, що приймаються на себе страховиком, ці заходи не включаються, як правило.</w:t>
      </w:r>
    </w:p>
    <w:p w:rsidR="00354866" w:rsidRPr="001064C9" w:rsidRDefault="00354866" w:rsidP="002C12B1">
      <w:pPr>
        <w:pStyle w:val="a3"/>
        <w:numPr>
          <w:ilvl w:val="0"/>
          <w:numId w:val="19"/>
        </w:numPr>
        <w:spacing w:after="0" w:line="360" w:lineRule="auto"/>
        <w:ind w:left="0" w:firstLine="567"/>
        <w:jc w:val="both"/>
        <w:rPr>
          <w:rFonts w:ascii="Times New Roman" w:hAnsi="Times New Roman" w:cs="Times New Roman"/>
          <w:sz w:val="28"/>
          <w:szCs w:val="28"/>
        </w:rPr>
      </w:pPr>
      <w:r w:rsidRPr="001064C9">
        <w:rPr>
          <w:rFonts w:ascii="Times New Roman" w:hAnsi="Times New Roman" w:cs="Times New Roman"/>
          <w:sz w:val="28"/>
          <w:szCs w:val="28"/>
        </w:rPr>
        <w:t>розподільче призначення страхування означає, що відбувається розподіл втрат і збитків від страхових випадків між страховиками, страхувальниками, потерпілими третіми особами;</w:t>
      </w:r>
    </w:p>
    <w:p w:rsidR="00354866" w:rsidRPr="001064C9" w:rsidRDefault="00354866" w:rsidP="002C12B1">
      <w:pPr>
        <w:pStyle w:val="a3"/>
        <w:numPr>
          <w:ilvl w:val="0"/>
          <w:numId w:val="19"/>
        </w:numPr>
        <w:spacing w:after="0" w:line="360" w:lineRule="auto"/>
        <w:ind w:left="0" w:firstLine="567"/>
        <w:jc w:val="both"/>
        <w:rPr>
          <w:rFonts w:ascii="Times New Roman" w:hAnsi="Times New Roman" w:cs="Times New Roman"/>
          <w:sz w:val="28"/>
          <w:szCs w:val="28"/>
        </w:rPr>
      </w:pPr>
      <w:r w:rsidRPr="001064C9">
        <w:rPr>
          <w:rFonts w:ascii="Times New Roman" w:hAnsi="Times New Roman" w:cs="Times New Roman"/>
          <w:sz w:val="28"/>
          <w:szCs w:val="28"/>
        </w:rPr>
        <w:t>інвестиційне призначення страхування полягає у можливості інвестувати вільні кошти страхувальників;</w:t>
      </w:r>
    </w:p>
    <w:p w:rsidR="00354866" w:rsidRPr="001064C9" w:rsidRDefault="00354866" w:rsidP="002C12B1">
      <w:pPr>
        <w:pStyle w:val="a3"/>
        <w:numPr>
          <w:ilvl w:val="0"/>
          <w:numId w:val="19"/>
        </w:numPr>
        <w:spacing w:after="0" w:line="360" w:lineRule="auto"/>
        <w:ind w:left="0" w:firstLine="567"/>
        <w:jc w:val="both"/>
        <w:rPr>
          <w:rFonts w:ascii="Times New Roman" w:hAnsi="Times New Roman" w:cs="Times New Roman"/>
          <w:sz w:val="28"/>
          <w:szCs w:val="28"/>
        </w:rPr>
      </w:pPr>
      <w:r w:rsidRPr="001064C9">
        <w:rPr>
          <w:rFonts w:ascii="Times New Roman" w:hAnsi="Times New Roman" w:cs="Times New Roman"/>
          <w:sz w:val="28"/>
          <w:szCs w:val="28"/>
        </w:rPr>
        <w:t>стабілізуюче призначення страхування полягає у тому, що страхування позбавляє страхувальника від страху перед можливим збитком і забезпечує йому економічну і соціально-психологічну впевненість за рахунок отримання фінансової гарантії у вигляді страховки;</w:t>
      </w:r>
    </w:p>
    <w:p w:rsidR="00354866" w:rsidRPr="001064C9" w:rsidRDefault="00354866" w:rsidP="002C12B1">
      <w:pPr>
        <w:pStyle w:val="a3"/>
        <w:numPr>
          <w:ilvl w:val="0"/>
          <w:numId w:val="19"/>
        </w:numPr>
        <w:spacing w:after="0" w:line="360" w:lineRule="auto"/>
        <w:ind w:left="0" w:firstLine="567"/>
        <w:jc w:val="both"/>
        <w:rPr>
          <w:rFonts w:ascii="Times New Roman" w:hAnsi="Times New Roman" w:cs="Times New Roman"/>
          <w:sz w:val="28"/>
          <w:szCs w:val="28"/>
        </w:rPr>
      </w:pPr>
      <w:r w:rsidRPr="001064C9">
        <w:rPr>
          <w:rFonts w:ascii="Times New Roman" w:hAnsi="Times New Roman" w:cs="Times New Roman"/>
          <w:sz w:val="28"/>
          <w:szCs w:val="28"/>
        </w:rPr>
        <w:lastRenderedPageBreak/>
        <w:t>міжнародне фінансове призначення страхування. Страхуванням створюються умови для розвитку міжнародного експорту і імпорту капіталу за рахунок надання міжнародних страхових послуг.</w:t>
      </w:r>
    </w:p>
    <w:p w:rsidR="00354866" w:rsidRPr="001064C9" w:rsidRDefault="00354866" w:rsidP="002C12B1">
      <w:pPr>
        <w:spacing w:after="0" w:line="360" w:lineRule="auto"/>
        <w:ind w:firstLine="567"/>
        <w:jc w:val="both"/>
        <w:rPr>
          <w:rFonts w:ascii="Times New Roman" w:hAnsi="Times New Roman" w:cs="Times New Roman"/>
          <w:sz w:val="28"/>
          <w:szCs w:val="28"/>
        </w:rPr>
      </w:pPr>
      <w:r w:rsidRPr="001064C9">
        <w:rPr>
          <w:rFonts w:ascii="Times New Roman" w:hAnsi="Times New Roman" w:cs="Times New Roman"/>
          <w:sz w:val="28"/>
          <w:szCs w:val="28"/>
        </w:rPr>
        <w:t>Економічна сутність страхування полягає в утворенні спеціалізованими організаціями – страховиками грошового (страхового) фонду, який формується із внесків страхувальників із метою відшкодування їх збитків, спричинених страховими подіями, передбаченими договором страхування або чинним законодавством</w:t>
      </w:r>
      <w:r w:rsidR="00817FC7">
        <w:rPr>
          <w:rFonts w:ascii="Times New Roman" w:hAnsi="Times New Roman" w:cs="Times New Roman"/>
          <w:sz w:val="28"/>
          <w:szCs w:val="28"/>
          <w:lang w:val="en-US"/>
        </w:rPr>
        <w:t xml:space="preserve"> [</w:t>
      </w:r>
      <w:r w:rsidR="00817FC7">
        <w:rPr>
          <w:rFonts w:ascii="Times New Roman" w:hAnsi="Times New Roman" w:cs="Times New Roman"/>
          <w:sz w:val="28"/>
          <w:szCs w:val="28"/>
          <w:lang w:val="en-US"/>
        </w:rPr>
        <w:fldChar w:fldCharType="begin"/>
      </w:r>
      <w:r w:rsidR="00817FC7">
        <w:rPr>
          <w:rFonts w:ascii="Times New Roman" w:hAnsi="Times New Roman" w:cs="Times New Roman"/>
          <w:sz w:val="28"/>
          <w:szCs w:val="28"/>
          <w:lang w:val="en-US"/>
        </w:rPr>
        <w:instrText xml:space="preserve"> REF _Ref217500116 \r \h </w:instrText>
      </w:r>
      <w:r w:rsidR="00817FC7">
        <w:rPr>
          <w:rFonts w:ascii="Times New Roman" w:hAnsi="Times New Roman" w:cs="Times New Roman"/>
          <w:sz w:val="28"/>
          <w:szCs w:val="28"/>
          <w:lang w:val="en-US"/>
        </w:rPr>
      </w:r>
      <w:r w:rsidR="00817FC7">
        <w:rPr>
          <w:rFonts w:ascii="Times New Roman" w:hAnsi="Times New Roman" w:cs="Times New Roman"/>
          <w:sz w:val="28"/>
          <w:szCs w:val="28"/>
          <w:lang w:val="en-US"/>
        </w:rPr>
        <w:fldChar w:fldCharType="separate"/>
      </w:r>
      <w:r w:rsidR="00817FC7">
        <w:rPr>
          <w:rFonts w:ascii="Times New Roman" w:hAnsi="Times New Roman" w:cs="Times New Roman"/>
          <w:sz w:val="28"/>
          <w:szCs w:val="28"/>
          <w:lang w:val="en-US"/>
        </w:rPr>
        <w:t>33</w:t>
      </w:r>
      <w:r w:rsidR="00817FC7">
        <w:rPr>
          <w:rFonts w:ascii="Times New Roman" w:hAnsi="Times New Roman" w:cs="Times New Roman"/>
          <w:sz w:val="28"/>
          <w:szCs w:val="28"/>
          <w:lang w:val="en-US"/>
        </w:rPr>
        <w:fldChar w:fldCharType="end"/>
      </w:r>
      <w:r w:rsidR="00817FC7">
        <w:rPr>
          <w:rFonts w:ascii="Times New Roman" w:hAnsi="Times New Roman" w:cs="Times New Roman"/>
          <w:sz w:val="28"/>
          <w:szCs w:val="28"/>
          <w:lang w:val="en-US"/>
        </w:rPr>
        <w:t>]</w:t>
      </w:r>
      <w:r w:rsidRPr="001064C9">
        <w:rPr>
          <w:rFonts w:ascii="Times New Roman" w:hAnsi="Times New Roman" w:cs="Times New Roman"/>
          <w:sz w:val="28"/>
          <w:szCs w:val="28"/>
        </w:rPr>
        <w:t>.</w:t>
      </w:r>
    </w:p>
    <w:p w:rsidR="00354866" w:rsidRPr="001064C9" w:rsidRDefault="00354866" w:rsidP="001064C9">
      <w:pPr>
        <w:spacing w:after="0" w:line="360" w:lineRule="auto"/>
        <w:ind w:firstLine="360"/>
        <w:jc w:val="both"/>
        <w:rPr>
          <w:rFonts w:ascii="Times New Roman" w:hAnsi="Times New Roman" w:cs="Times New Roman"/>
          <w:sz w:val="28"/>
          <w:szCs w:val="28"/>
        </w:rPr>
      </w:pPr>
      <w:r w:rsidRPr="001064C9">
        <w:rPr>
          <w:rFonts w:ascii="Times New Roman" w:hAnsi="Times New Roman" w:cs="Times New Roman"/>
          <w:sz w:val="28"/>
          <w:szCs w:val="28"/>
        </w:rPr>
        <w:t>Зміст тієї чи іншої економічної категорії розкривається в її функціях. Саме функції відображають суспільне призначення даної категорії, виражають те головне і специфічне, що для неї характерно.</w:t>
      </w:r>
    </w:p>
    <w:p w:rsidR="007349B2" w:rsidRPr="001064C9" w:rsidRDefault="009D4E6F" w:rsidP="001064C9">
      <w:pPr>
        <w:spacing w:after="0" w:line="360" w:lineRule="auto"/>
        <w:ind w:firstLine="567"/>
        <w:jc w:val="both"/>
        <w:rPr>
          <w:rFonts w:ascii="Times New Roman" w:hAnsi="Times New Roman" w:cs="Times New Roman"/>
          <w:color w:val="333333"/>
          <w:sz w:val="28"/>
          <w:szCs w:val="28"/>
          <w:shd w:val="clear" w:color="auto" w:fill="FFFFFF"/>
        </w:rPr>
      </w:pPr>
      <w:r w:rsidRPr="001064C9">
        <w:rPr>
          <w:rFonts w:ascii="Times New Roman" w:hAnsi="Times New Roman" w:cs="Times New Roman"/>
          <w:color w:val="333333"/>
          <w:sz w:val="28"/>
          <w:szCs w:val="28"/>
          <w:shd w:val="clear" w:color="auto" w:fill="FFFFFF"/>
        </w:rPr>
        <w:t>Функції страхування:</w:t>
      </w:r>
    </w:p>
    <w:p w:rsidR="007349B2" w:rsidRPr="001064C9" w:rsidRDefault="009A71C9" w:rsidP="001064C9">
      <w:pPr>
        <w:pStyle w:val="a3"/>
        <w:numPr>
          <w:ilvl w:val="0"/>
          <w:numId w:val="15"/>
        </w:numPr>
        <w:spacing w:after="0" w:line="360" w:lineRule="auto"/>
        <w:ind w:left="0" w:firstLine="567"/>
        <w:jc w:val="both"/>
        <w:rPr>
          <w:rFonts w:ascii="Times New Roman" w:hAnsi="Times New Roman" w:cs="Times New Roman"/>
          <w:color w:val="333333"/>
          <w:sz w:val="28"/>
          <w:szCs w:val="28"/>
          <w:shd w:val="clear" w:color="auto" w:fill="FFFFFF"/>
          <w:lang w:val="ru-RU"/>
        </w:rPr>
      </w:pPr>
      <w:r w:rsidRPr="001064C9">
        <w:rPr>
          <w:rFonts w:ascii="Times New Roman" w:hAnsi="Times New Roman" w:cs="Times New Roman"/>
          <w:color w:val="333333"/>
          <w:sz w:val="28"/>
          <w:szCs w:val="28"/>
          <w:shd w:val="clear" w:color="auto" w:fill="FFFFFF"/>
        </w:rPr>
        <w:t>р</w:t>
      </w:r>
      <w:r w:rsidR="007349B2" w:rsidRPr="001064C9">
        <w:rPr>
          <w:rFonts w:ascii="Times New Roman" w:hAnsi="Times New Roman" w:cs="Times New Roman"/>
          <w:color w:val="333333"/>
          <w:sz w:val="28"/>
          <w:szCs w:val="28"/>
          <w:shd w:val="clear" w:color="auto" w:fill="FFFFFF"/>
        </w:rPr>
        <w:t>изикова</w:t>
      </w:r>
      <w:r w:rsidRPr="001064C9">
        <w:rPr>
          <w:rFonts w:ascii="Times New Roman" w:hAnsi="Times New Roman" w:cs="Times New Roman"/>
          <w:color w:val="333333"/>
          <w:sz w:val="28"/>
          <w:szCs w:val="28"/>
          <w:shd w:val="clear" w:color="auto" w:fill="FFFFFF"/>
        </w:rPr>
        <w:t>;</w:t>
      </w:r>
    </w:p>
    <w:p w:rsidR="007349B2" w:rsidRPr="001064C9" w:rsidRDefault="009A71C9" w:rsidP="001064C9">
      <w:pPr>
        <w:pStyle w:val="a3"/>
        <w:numPr>
          <w:ilvl w:val="0"/>
          <w:numId w:val="15"/>
        </w:numPr>
        <w:spacing w:after="0" w:line="360" w:lineRule="auto"/>
        <w:ind w:left="0" w:firstLine="567"/>
        <w:jc w:val="both"/>
        <w:rPr>
          <w:rFonts w:ascii="Times New Roman" w:hAnsi="Times New Roman" w:cs="Times New Roman"/>
          <w:color w:val="333333"/>
          <w:sz w:val="28"/>
          <w:szCs w:val="28"/>
          <w:shd w:val="clear" w:color="auto" w:fill="FFFFFF"/>
        </w:rPr>
      </w:pPr>
      <w:r w:rsidRPr="001064C9">
        <w:rPr>
          <w:rFonts w:ascii="Times New Roman" w:hAnsi="Times New Roman" w:cs="Times New Roman"/>
          <w:color w:val="333333"/>
          <w:sz w:val="28"/>
          <w:szCs w:val="28"/>
          <w:shd w:val="clear" w:color="auto" w:fill="FFFFFF"/>
          <w:lang w:val="ru-RU"/>
        </w:rPr>
        <w:t>заощаджувальна</w:t>
      </w:r>
      <w:r w:rsidRPr="001064C9">
        <w:rPr>
          <w:rFonts w:ascii="Times New Roman" w:hAnsi="Times New Roman" w:cs="Times New Roman"/>
          <w:color w:val="333333"/>
          <w:sz w:val="28"/>
          <w:szCs w:val="28"/>
          <w:shd w:val="clear" w:color="auto" w:fill="FFFFFF"/>
        </w:rPr>
        <w:t>;</w:t>
      </w:r>
    </w:p>
    <w:p w:rsidR="007349B2" w:rsidRPr="001064C9" w:rsidRDefault="009A71C9" w:rsidP="001064C9">
      <w:pPr>
        <w:pStyle w:val="a3"/>
        <w:numPr>
          <w:ilvl w:val="0"/>
          <w:numId w:val="15"/>
        </w:numPr>
        <w:spacing w:after="0" w:line="360" w:lineRule="auto"/>
        <w:ind w:left="0" w:firstLine="567"/>
        <w:jc w:val="both"/>
        <w:rPr>
          <w:rFonts w:ascii="Times New Roman" w:hAnsi="Times New Roman" w:cs="Times New Roman"/>
          <w:color w:val="333333"/>
          <w:sz w:val="28"/>
          <w:szCs w:val="28"/>
          <w:shd w:val="clear" w:color="auto" w:fill="FFFFFF"/>
        </w:rPr>
      </w:pPr>
      <w:r w:rsidRPr="001064C9">
        <w:rPr>
          <w:rFonts w:ascii="Times New Roman" w:hAnsi="Times New Roman" w:cs="Times New Roman"/>
          <w:color w:val="333333"/>
          <w:sz w:val="28"/>
          <w:szCs w:val="28"/>
          <w:shd w:val="clear" w:color="auto" w:fill="FFFFFF"/>
        </w:rPr>
        <w:t>с</w:t>
      </w:r>
      <w:r w:rsidR="007349B2" w:rsidRPr="001064C9">
        <w:rPr>
          <w:rFonts w:ascii="Times New Roman" w:hAnsi="Times New Roman" w:cs="Times New Roman"/>
          <w:color w:val="333333"/>
          <w:sz w:val="28"/>
          <w:szCs w:val="28"/>
          <w:shd w:val="clear" w:color="auto" w:fill="FFFFFF"/>
        </w:rPr>
        <w:t>творення та використання страхових фондів і резервів</w:t>
      </w:r>
      <w:r w:rsidRPr="001064C9">
        <w:rPr>
          <w:rFonts w:ascii="Times New Roman" w:hAnsi="Times New Roman" w:cs="Times New Roman"/>
          <w:color w:val="333333"/>
          <w:sz w:val="28"/>
          <w:szCs w:val="28"/>
          <w:shd w:val="clear" w:color="auto" w:fill="FFFFFF"/>
        </w:rPr>
        <w:t>;</w:t>
      </w:r>
    </w:p>
    <w:p w:rsidR="007349B2" w:rsidRPr="001064C9" w:rsidRDefault="009A71C9" w:rsidP="001064C9">
      <w:pPr>
        <w:pStyle w:val="a3"/>
        <w:numPr>
          <w:ilvl w:val="0"/>
          <w:numId w:val="15"/>
        </w:numPr>
        <w:spacing w:after="0" w:line="360" w:lineRule="auto"/>
        <w:ind w:left="0" w:firstLine="567"/>
        <w:jc w:val="both"/>
        <w:rPr>
          <w:rFonts w:ascii="Times New Roman" w:hAnsi="Times New Roman" w:cs="Times New Roman"/>
          <w:color w:val="333333"/>
          <w:sz w:val="28"/>
          <w:szCs w:val="28"/>
          <w:shd w:val="clear" w:color="auto" w:fill="FFFFFF"/>
        </w:rPr>
      </w:pPr>
      <w:r w:rsidRPr="001064C9">
        <w:rPr>
          <w:rFonts w:ascii="Times New Roman" w:hAnsi="Times New Roman" w:cs="Times New Roman"/>
          <w:color w:val="333333"/>
          <w:sz w:val="28"/>
          <w:szCs w:val="28"/>
          <w:shd w:val="clear" w:color="auto" w:fill="FFFFFF"/>
        </w:rPr>
        <w:t>п</w:t>
      </w:r>
      <w:r w:rsidR="007349B2" w:rsidRPr="001064C9">
        <w:rPr>
          <w:rFonts w:ascii="Times New Roman" w:hAnsi="Times New Roman" w:cs="Times New Roman"/>
          <w:color w:val="333333"/>
          <w:sz w:val="28"/>
          <w:szCs w:val="28"/>
          <w:shd w:val="clear" w:color="auto" w:fill="FFFFFF"/>
        </w:rPr>
        <w:t>ревентивна</w:t>
      </w:r>
      <w:r w:rsidRPr="001064C9">
        <w:rPr>
          <w:rFonts w:ascii="Times New Roman" w:hAnsi="Times New Roman" w:cs="Times New Roman"/>
          <w:color w:val="333333"/>
          <w:sz w:val="28"/>
          <w:szCs w:val="28"/>
          <w:shd w:val="clear" w:color="auto" w:fill="FFFFFF"/>
        </w:rPr>
        <w:t>;</w:t>
      </w:r>
    </w:p>
    <w:p w:rsidR="007349B2" w:rsidRPr="001064C9" w:rsidRDefault="009A71C9" w:rsidP="001064C9">
      <w:pPr>
        <w:pStyle w:val="a3"/>
        <w:numPr>
          <w:ilvl w:val="0"/>
          <w:numId w:val="15"/>
        </w:numPr>
        <w:spacing w:after="0" w:line="360" w:lineRule="auto"/>
        <w:ind w:left="0" w:firstLine="567"/>
        <w:jc w:val="both"/>
        <w:rPr>
          <w:rFonts w:ascii="Times New Roman" w:hAnsi="Times New Roman" w:cs="Times New Roman"/>
          <w:color w:val="333333"/>
          <w:sz w:val="28"/>
          <w:szCs w:val="28"/>
          <w:shd w:val="clear" w:color="auto" w:fill="FFFFFF"/>
        </w:rPr>
      </w:pPr>
      <w:r w:rsidRPr="001064C9">
        <w:rPr>
          <w:rFonts w:ascii="Times New Roman" w:hAnsi="Times New Roman" w:cs="Times New Roman"/>
          <w:color w:val="333333"/>
          <w:sz w:val="28"/>
          <w:szCs w:val="28"/>
          <w:shd w:val="clear" w:color="auto" w:fill="FFFFFF"/>
        </w:rPr>
        <w:t>контрольна.</w:t>
      </w:r>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Ризикова функція</w:t>
      </w:r>
      <w:r w:rsidR="009A71C9" w:rsidRPr="001064C9">
        <w:rPr>
          <w:rFonts w:eastAsiaTheme="minorHAnsi"/>
          <w:color w:val="333333"/>
          <w:sz w:val="28"/>
          <w:szCs w:val="28"/>
          <w:shd w:val="clear" w:color="auto" w:fill="FFFFFF"/>
          <w:lang w:eastAsia="en-US"/>
        </w:rPr>
        <w:t xml:space="preserve"> </w:t>
      </w:r>
      <w:hyperlink r:id="rId24" w:tooltip="Глосарій до теми 1: Страхування" w:history="1">
        <w:r w:rsidRPr="001064C9">
          <w:rPr>
            <w:rFonts w:eastAsiaTheme="minorHAnsi"/>
            <w:color w:val="333333"/>
            <w:sz w:val="28"/>
            <w:szCs w:val="28"/>
            <w:shd w:val="clear" w:color="auto" w:fill="FFFFFF"/>
            <w:lang w:eastAsia="en-US"/>
          </w:rPr>
          <w:t>страхування</w:t>
        </w:r>
      </w:hyperlink>
      <w:r w:rsidR="009A71C9" w:rsidRPr="001064C9">
        <w:rPr>
          <w:rFonts w:eastAsiaTheme="minorHAnsi"/>
          <w:color w:val="333333"/>
          <w:sz w:val="28"/>
          <w:szCs w:val="28"/>
          <w:shd w:val="clear" w:color="auto" w:fill="FFFFFF"/>
          <w:lang w:eastAsia="en-US"/>
        </w:rPr>
        <w:t xml:space="preserve"> </w:t>
      </w:r>
      <w:r w:rsidRPr="001064C9">
        <w:rPr>
          <w:rFonts w:eastAsiaTheme="minorHAnsi"/>
          <w:color w:val="333333"/>
          <w:sz w:val="28"/>
          <w:szCs w:val="28"/>
          <w:shd w:val="clear" w:color="auto" w:fill="FFFFFF"/>
          <w:lang w:eastAsia="en-US"/>
        </w:rPr>
        <w:t>полягає у переданні</w:t>
      </w:r>
      <w:r w:rsidR="009A71C9" w:rsidRPr="001064C9">
        <w:rPr>
          <w:rFonts w:eastAsiaTheme="minorHAnsi"/>
          <w:color w:val="333333"/>
          <w:sz w:val="28"/>
          <w:szCs w:val="28"/>
          <w:shd w:val="clear" w:color="auto" w:fill="FFFFFF"/>
          <w:lang w:eastAsia="en-US"/>
        </w:rPr>
        <w:t xml:space="preserve"> </w:t>
      </w:r>
      <w:hyperlink r:id="rId25" w:tooltip="Глосарій до теми 1: Страховик" w:history="1">
        <w:r w:rsidRPr="001064C9">
          <w:rPr>
            <w:rFonts w:eastAsiaTheme="minorHAnsi"/>
            <w:color w:val="333333"/>
            <w:sz w:val="28"/>
            <w:szCs w:val="28"/>
            <w:shd w:val="clear" w:color="auto" w:fill="FFFFFF"/>
            <w:lang w:eastAsia="en-US"/>
          </w:rPr>
          <w:t>страховик</w:t>
        </w:r>
      </w:hyperlink>
      <w:r w:rsidRPr="001064C9">
        <w:rPr>
          <w:rFonts w:eastAsiaTheme="minorHAnsi"/>
          <w:color w:val="333333"/>
          <w:sz w:val="28"/>
          <w:szCs w:val="28"/>
          <w:shd w:val="clear" w:color="auto" w:fill="FFFFFF"/>
          <w:lang w:eastAsia="en-US"/>
        </w:rPr>
        <w:t>у відповідальності за наслідки ризику за певну плату. В майновому страхуванні ризикова функція розкриває вірогідний характер нанесення збитку майну в результаті стихійного лиха та непередбачуваних подій. В особистому страхуванні дана функція розкриває вірогідний характер нанесення збитку або загрози нанесення збитку життю та здоров’ю фізичної особи.</w:t>
      </w:r>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Функція заощадження коштів дозволяє накопичити </w:t>
      </w:r>
      <w:hyperlink r:id="rId26" w:tooltip="Глосарій до теми 1: Страхувальник" w:history="1">
        <w:r w:rsidRPr="001064C9">
          <w:rPr>
            <w:rFonts w:eastAsiaTheme="minorHAnsi"/>
            <w:color w:val="333333"/>
            <w:sz w:val="28"/>
            <w:szCs w:val="28"/>
            <w:shd w:val="clear" w:color="auto" w:fill="FFFFFF"/>
            <w:lang w:eastAsia="en-US"/>
          </w:rPr>
          <w:t>страхувальник</w:t>
        </w:r>
      </w:hyperlink>
      <w:r w:rsidRPr="001064C9">
        <w:rPr>
          <w:rFonts w:eastAsiaTheme="minorHAnsi"/>
          <w:color w:val="333333"/>
          <w:sz w:val="28"/>
          <w:szCs w:val="28"/>
          <w:shd w:val="clear" w:color="auto" w:fill="FFFFFF"/>
          <w:lang w:eastAsia="en-US"/>
        </w:rPr>
        <w:t>у за рахунок страхових внесків певну страхову суму за умови відсутності страхового випадку за час дії договору. Як правило, дана функція властива особистому страхуванню.</w:t>
      </w:r>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Функція створення та використання страхових фондів і резервів вирішує завдання накопичення </w:t>
      </w:r>
      <w:hyperlink r:id="rId27" w:tooltip="Глосарій до теми 1: Страховик" w:history="1">
        <w:r w:rsidRPr="001064C9">
          <w:rPr>
            <w:rFonts w:eastAsiaTheme="minorHAnsi"/>
            <w:color w:val="333333"/>
            <w:sz w:val="28"/>
            <w:szCs w:val="28"/>
            <w:shd w:val="clear" w:color="auto" w:fill="FFFFFF"/>
            <w:lang w:eastAsia="en-US"/>
          </w:rPr>
          <w:t>страховик</w:t>
        </w:r>
      </w:hyperlink>
      <w:r w:rsidRPr="001064C9">
        <w:rPr>
          <w:rFonts w:eastAsiaTheme="minorHAnsi"/>
          <w:color w:val="333333"/>
          <w:sz w:val="28"/>
          <w:szCs w:val="28"/>
          <w:shd w:val="clear" w:color="auto" w:fill="FFFFFF"/>
          <w:lang w:eastAsia="en-US"/>
        </w:rPr>
        <w:t>ом певних економічних ресурсів, які є достатніми для забезпечення покриття збитків </w:t>
      </w:r>
      <w:hyperlink r:id="rId28" w:tooltip="Глосарій до теми 1: Страхувальник" w:history="1">
        <w:r w:rsidRPr="001064C9">
          <w:rPr>
            <w:rFonts w:eastAsiaTheme="minorHAnsi"/>
            <w:color w:val="333333"/>
            <w:sz w:val="28"/>
            <w:szCs w:val="28"/>
            <w:shd w:val="clear" w:color="auto" w:fill="FFFFFF"/>
            <w:lang w:eastAsia="en-US"/>
          </w:rPr>
          <w:t>страхувальник</w:t>
        </w:r>
      </w:hyperlink>
      <w:r w:rsidRPr="001064C9">
        <w:rPr>
          <w:rFonts w:eastAsiaTheme="minorHAnsi"/>
          <w:color w:val="333333"/>
          <w:sz w:val="28"/>
          <w:szCs w:val="28"/>
          <w:shd w:val="clear" w:color="auto" w:fill="FFFFFF"/>
          <w:lang w:eastAsia="en-US"/>
        </w:rPr>
        <w:t xml:space="preserve">а у разі настання </w:t>
      </w:r>
      <w:r w:rsidRPr="001064C9">
        <w:rPr>
          <w:rFonts w:eastAsiaTheme="minorHAnsi"/>
          <w:color w:val="333333"/>
          <w:sz w:val="28"/>
          <w:szCs w:val="28"/>
          <w:shd w:val="clear" w:color="auto" w:fill="FFFFFF"/>
          <w:lang w:eastAsia="en-US"/>
        </w:rPr>
        <w:lastRenderedPageBreak/>
        <w:t>страхового випадку, а також для формування капіталу з метою забезпечення прибутковості, платоспроможності й стійкості самого </w:t>
      </w:r>
      <w:hyperlink r:id="rId29" w:tooltip="Глосарій до теми 1: Страховик" w:history="1">
        <w:r w:rsidRPr="001064C9">
          <w:rPr>
            <w:rFonts w:eastAsiaTheme="minorHAnsi"/>
            <w:color w:val="333333"/>
            <w:sz w:val="28"/>
            <w:szCs w:val="28"/>
            <w:shd w:val="clear" w:color="auto" w:fill="FFFFFF"/>
            <w:lang w:eastAsia="en-US"/>
          </w:rPr>
          <w:t>страховик</w:t>
        </w:r>
      </w:hyperlink>
      <w:r w:rsidRPr="001064C9">
        <w:rPr>
          <w:rFonts w:eastAsiaTheme="minorHAnsi"/>
          <w:color w:val="333333"/>
          <w:sz w:val="28"/>
          <w:szCs w:val="28"/>
          <w:shd w:val="clear" w:color="auto" w:fill="FFFFFF"/>
          <w:lang w:eastAsia="en-US"/>
        </w:rPr>
        <w:t>а.</w:t>
      </w:r>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Превентивна функція </w:t>
      </w:r>
      <w:hyperlink r:id="rId30" w:tooltip="Глосарій до теми 1: Страхування" w:history="1">
        <w:r w:rsidRPr="001064C9">
          <w:rPr>
            <w:rFonts w:eastAsiaTheme="minorHAnsi"/>
            <w:color w:val="333333"/>
            <w:sz w:val="28"/>
            <w:szCs w:val="28"/>
            <w:shd w:val="clear" w:color="auto" w:fill="FFFFFF"/>
            <w:lang w:eastAsia="en-US"/>
          </w:rPr>
          <w:t>страхування</w:t>
        </w:r>
      </w:hyperlink>
      <w:r w:rsidRPr="001064C9">
        <w:rPr>
          <w:rFonts w:eastAsiaTheme="minorHAnsi"/>
          <w:color w:val="333333"/>
          <w:sz w:val="28"/>
          <w:szCs w:val="28"/>
          <w:shd w:val="clear" w:color="auto" w:fill="FFFFFF"/>
          <w:lang w:eastAsia="en-US"/>
        </w:rPr>
        <w:t> полягає у фінансуванні заходів для запобігання страхової події або мінімізації збитків, відповідно до умов договору </w:t>
      </w:r>
      <w:hyperlink r:id="rId31" w:tooltip="Глосарій до теми 1: Страхування" w:history="1">
        <w:r w:rsidRPr="001064C9">
          <w:rPr>
            <w:rFonts w:eastAsiaTheme="minorHAnsi"/>
            <w:color w:val="333333"/>
            <w:sz w:val="28"/>
            <w:szCs w:val="28"/>
            <w:shd w:val="clear" w:color="auto" w:fill="FFFFFF"/>
            <w:lang w:eastAsia="en-US"/>
          </w:rPr>
          <w:t>страхування</w:t>
        </w:r>
      </w:hyperlink>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Контрольна функція виражає властивість </w:t>
      </w:r>
      <w:hyperlink r:id="rId32" w:tooltip="Глосарій до теми 1: Страхування" w:history="1">
        <w:r w:rsidRPr="001064C9">
          <w:rPr>
            <w:rFonts w:eastAsiaTheme="minorHAnsi"/>
            <w:color w:val="333333"/>
            <w:sz w:val="28"/>
            <w:szCs w:val="28"/>
            <w:shd w:val="clear" w:color="auto" w:fill="FFFFFF"/>
            <w:lang w:eastAsia="en-US"/>
          </w:rPr>
          <w:t>страхування</w:t>
        </w:r>
      </w:hyperlink>
      <w:r w:rsidRPr="001064C9">
        <w:rPr>
          <w:rFonts w:eastAsiaTheme="minorHAnsi"/>
          <w:color w:val="333333"/>
          <w:sz w:val="28"/>
          <w:szCs w:val="28"/>
          <w:shd w:val="clear" w:color="auto" w:fill="FFFFFF"/>
          <w:lang w:eastAsia="en-US"/>
        </w:rPr>
        <w:t> до строго цільового використання коштів. Відповідно до неї здійснюється страховий контроль за правильним проведенням страхових операцій.</w:t>
      </w:r>
    </w:p>
    <w:p w:rsidR="007349B2" w:rsidRPr="001064C9" w:rsidRDefault="007349B2" w:rsidP="001064C9">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Зазначені функції відносяться до специфічних. Але у сфері страхової діяльності деякі автори виділяють і більш загальні функції, такі як контрольна, компенсаційна, ціноутворення тощо</w:t>
      </w:r>
      <w:r w:rsidR="00817FC7">
        <w:rPr>
          <w:rFonts w:eastAsiaTheme="minorHAnsi"/>
          <w:color w:val="333333"/>
          <w:sz w:val="28"/>
          <w:szCs w:val="28"/>
          <w:shd w:val="clear" w:color="auto" w:fill="FFFFFF"/>
          <w:lang w:val="en-US" w:eastAsia="en-US"/>
        </w:rPr>
        <w:t xml:space="preserve"> [</w:t>
      </w:r>
      <w:r w:rsidR="00817FC7">
        <w:rPr>
          <w:rFonts w:eastAsiaTheme="minorHAnsi"/>
          <w:color w:val="333333"/>
          <w:sz w:val="28"/>
          <w:szCs w:val="28"/>
          <w:shd w:val="clear" w:color="auto" w:fill="FFFFFF"/>
          <w:lang w:val="en-US" w:eastAsia="en-US"/>
        </w:rPr>
        <w:fldChar w:fldCharType="begin"/>
      </w:r>
      <w:r w:rsidR="00817FC7">
        <w:rPr>
          <w:rFonts w:eastAsiaTheme="minorHAnsi"/>
          <w:color w:val="333333"/>
          <w:sz w:val="28"/>
          <w:szCs w:val="28"/>
          <w:shd w:val="clear" w:color="auto" w:fill="FFFFFF"/>
          <w:lang w:val="en-US" w:eastAsia="en-US"/>
        </w:rPr>
        <w:instrText xml:space="preserve"> REF _Ref217499972 \r \h </w:instrText>
      </w:r>
      <w:r w:rsidR="00817FC7">
        <w:rPr>
          <w:rFonts w:eastAsiaTheme="minorHAnsi"/>
          <w:color w:val="333333"/>
          <w:sz w:val="28"/>
          <w:szCs w:val="28"/>
          <w:shd w:val="clear" w:color="auto" w:fill="FFFFFF"/>
          <w:lang w:val="en-US" w:eastAsia="en-US"/>
        </w:rPr>
      </w:r>
      <w:r w:rsidR="00817FC7">
        <w:rPr>
          <w:rFonts w:eastAsiaTheme="minorHAnsi"/>
          <w:color w:val="333333"/>
          <w:sz w:val="28"/>
          <w:szCs w:val="28"/>
          <w:shd w:val="clear" w:color="auto" w:fill="FFFFFF"/>
          <w:lang w:val="en-US" w:eastAsia="en-US"/>
        </w:rPr>
        <w:fldChar w:fldCharType="separate"/>
      </w:r>
      <w:r w:rsidR="00817FC7">
        <w:rPr>
          <w:rFonts w:eastAsiaTheme="minorHAnsi"/>
          <w:color w:val="333333"/>
          <w:sz w:val="28"/>
          <w:szCs w:val="28"/>
          <w:shd w:val="clear" w:color="auto" w:fill="FFFFFF"/>
          <w:lang w:val="en-US" w:eastAsia="en-US"/>
        </w:rPr>
        <w:t>28</w:t>
      </w:r>
      <w:r w:rsidR="00817FC7">
        <w:rPr>
          <w:rFonts w:eastAsiaTheme="minorHAnsi"/>
          <w:color w:val="333333"/>
          <w:sz w:val="28"/>
          <w:szCs w:val="28"/>
          <w:shd w:val="clear" w:color="auto" w:fill="FFFFFF"/>
          <w:lang w:val="en-US" w:eastAsia="en-US"/>
        </w:rPr>
        <w:fldChar w:fldCharType="end"/>
      </w:r>
      <w:r w:rsidR="00817FC7">
        <w:rPr>
          <w:rFonts w:eastAsiaTheme="minorHAnsi"/>
          <w:color w:val="333333"/>
          <w:sz w:val="28"/>
          <w:szCs w:val="28"/>
          <w:shd w:val="clear" w:color="auto" w:fill="FFFFFF"/>
          <w:lang w:val="en-US" w:eastAsia="en-US"/>
        </w:rPr>
        <w:t>]</w:t>
      </w:r>
      <w:r w:rsidRPr="001064C9">
        <w:rPr>
          <w:rFonts w:eastAsiaTheme="minorHAnsi"/>
          <w:color w:val="333333"/>
          <w:sz w:val="28"/>
          <w:szCs w:val="28"/>
          <w:shd w:val="clear" w:color="auto" w:fill="FFFFFF"/>
          <w:lang w:eastAsia="en-US"/>
        </w:rPr>
        <w:t>.</w:t>
      </w:r>
    </w:p>
    <w:p w:rsidR="0031376F" w:rsidRPr="001649F5" w:rsidRDefault="0031376F"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064C9">
        <w:rPr>
          <w:rFonts w:eastAsiaTheme="minorHAnsi"/>
          <w:color w:val="333333"/>
          <w:sz w:val="28"/>
          <w:szCs w:val="28"/>
          <w:shd w:val="clear" w:color="auto" w:fill="FFFFFF"/>
          <w:lang w:eastAsia="en-US"/>
        </w:rPr>
        <w:t>Проведемо порівняння страхування в Україні та міжнародної практики</w:t>
      </w:r>
      <w:r w:rsidR="002C12B1">
        <w:rPr>
          <w:rFonts w:eastAsiaTheme="minorHAnsi"/>
          <w:color w:val="333333"/>
          <w:sz w:val="28"/>
          <w:szCs w:val="28"/>
          <w:shd w:val="clear" w:color="auto" w:fill="FFFFFF"/>
          <w:lang w:eastAsia="en-US"/>
        </w:rPr>
        <w:t xml:space="preserve"> (таблиця 1.2)</w:t>
      </w:r>
      <w:r w:rsidRPr="001064C9">
        <w:rPr>
          <w:rFonts w:eastAsiaTheme="minorHAnsi"/>
          <w:color w:val="333333"/>
          <w:sz w:val="28"/>
          <w:szCs w:val="28"/>
          <w:shd w:val="clear" w:color="auto" w:fill="FFFFFF"/>
          <w:lang w:eastAsia="en-US"/>
        </w:rPr>
        <w:t>.</w:t>
      </w:r>
    </w:p>
    <w:p w:rsidR="0031376F" w:rsidRPr="001649F5" w:rsidRDefault="00556E27"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Таблиця 1.2</w:t>
      </w:r>
      <w:r w:rsidR="0031376F" w:rsidRPr="001649F5">
        <w:rPr>
          <w:rFonts w:eastAsiaTheme="minorHAnsi"/>
          <w:color w:val="333333"/>
          <w:sz w:val="28"/>
          <w:szCs w:val="28"/>
          <w:shd w:val="clear" w:color="auto" w:fill="FFFFFF"/>
          <w:lang w:eastAsia="en-US"/>
        </w:rPr>
        <w:t xml:space="preserve"> </w:t>
      </w:r>
      <w:r w:rsidR="00EB6EDB" w:rsidRPr="001649F5">
        <w:rPr>
          <w:rFonts w:eastAsiaTheme="minorHAnsi"/>
          <w:color w:val="333333"/>
          <w:sz w:val="28"/>
          <w:szCs w:val="28"/>
          <w:shd w:val="clear" w:color="auto" w:fill="FFFFFF"/>
          <w:lang w:eastAsia="en-US"/>
        </w:rPr>
        <w:t xml:space="preserve">Порівняння </w:t>
      </w:r>
      <w:r w:rsidR="00EB6EDB" w:rsidRPr="001649F5">
        <w:rPr>
          <w:color w:val="333333"/>
          <w:sz w:val="28"/>
          <w:szCs w:val="28"/>
          <w:shd w:val="clear" w:color="auto" w:fill="FFFFFF"/>
        </w:rPr>
        <w:t>страхування в Україні та міжнародної практики</w:t>
      </w:r>
    </w:p>
    <w:tbl>
      <w:tblPr>
        <w:tblStyle w:val="a8"/>
        <w:tblW w:w="10031" w:type="dxa"/>
        <w:tblLook w:val="04A0" w:firstRow="1" w:lastRow="0" w:firstColumn="1" w:lastColumn="0" w:noHBand="0" w:noVBand="1"/>
      </w:tblPr>
      <w:tblGrid>
        <w:gridCol w:w="2943"/>
        <w:gridCol w:w="3544"/>
        <w:gridCol w:w="3544"/>
      </w:tblGrid>
      <w:tr w:rsidR="0031376F" w:rsidRPr="001649F5" w:rsidTr="00EB6EDB">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Функції</w:t>
            </w:r>
          </w:p>
        </w:tc>
        <w:tc>
          <w:tcPr>
            <w:tcW w:w="3544"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Україна</w:t>
            </w:r>
          </w:p>
        </w:tc>
        <w:tc>
          <w:tcPr>
            <w:tcW w:w="3544" w:type="dxa"/>
          </w:tcPr>
          <w:p w:rsidR="0031376F" w:rsidRPr="001649F5" w:rsidRDefault="0031376F"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Міжнародна практика (ЄС, США, Канада, </w:t>
            </w:r>
            <w:r w:rsidR="00EB6EDB" w:rsidRPr="001649F5">
              <w:rPr>
                <w:rFonts w:eastAsiaTheme="minorHAnsi"/>
                <w:color w:val="333333"/>
                <w:sz w:val="28"/>
                <w:szCs w:val="28"/>
                <w:shd w:val="clear" w:color="auto" w:fill="FFFFFF"/>
                <w:lang w:eastAsia="en-US"/>
              </w:rPr>
              <w:t>Я</w:t>
            </w:r>
            <w:r w:rsidRPr="001649F5">
              <w:rPr>
                <w:rFonts w:eastAsiaTheme="minorHAnsi"/>
                <w:color w:val="333333"/>
                <w:sz w:val="28"/>
                <w:szCs w:val="28"/>
                <w:shd w:val="clear" w:color="auto" w:fill="FFFFFF"/>
                <w:lang w:eastAsia="en-US"/>
              </w:rPr>
              <w:t>понія)</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Сутність страхування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Страхування розглядається як механізм захисту майнових інтересів із переважним акцентом на компенсації збитків.</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Сектор активно розвивається, але ще перебуває у процесі гармонізації зі стандартами ЄС.</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color w:val="333333"/>
                <w:sz w:val="28"/>
                <w:szCs w:val="28"/>
                <w:shd w:val="clear" w:color="auto" w:fill="FFFFFF"/>
              </w:rPr>
              <w:t>Довгострокові накопичувальні продукти поки менш популярні</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Страхування має ширше трактування, включаючи довгострокові фінансові інструменти, пенсійні продукти, інвестиційні програми.</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Високий рівень розвитку страхування життя та відповідальності.</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Сутність страхування тісно пов’язана з фінансовими ринками.</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color w:val="333333"/>
                <w:sz w:val="28"/>
                <w:szCs w:val="28"/>
                <w:shd w:val="clear" w:color="auto" w:fill="FFFFFF"/>
              </w:rPr>
              <w:lastRenderedPageBreak/>
              <w:t>Ризикова функція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Основний вид — майнове та автострахування (КАСКО, ОСЦПВ).</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Ринок ще розвиває страхування </w:t>
            </w:r>
            <w:r w:rsidR="00370578" w:rsidRPr="001649F5">
              <w:rPr>
                <w:rFonts w:eastAsiaTheme="minorHAnsi"/>
                <w:color w:val="333333"/>
                <w:sz w:val="28"/>
                <w:szCs w:val="28"/>
                <w:shd w:val="clear" w:color="auto" w:fill="FFFFFF"/>
                <w:lang w:eastAsia="en-US"/>
              </w:rPr>
              <w:t>в</w:t>
            </w:r>
            <w:r w:rsidRPr="001649F5">
              <w:rPr>
                <w:rFonts w:eastAsiaTheme="minorHAnsi"/>
                <w:color w:val="333333"/>
                <w:sz w:val="28"/>
                <w:szCs w:val="28"/>
                <w:shd w:val="clear" w:color="auto" w:fill="FFFFFF"/>
                <w:lang w:eastAsia="en-US"/>
              </w:rPr>
              <w:t>ідповідальності (професійної, екологічної, медичної).</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Широко поширене страхування професійної відповідальності: лікарів, юристів, будівельників, фінансових консультантів.</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 Розвинені ризикові програми для бізнесу: кіберризики, переривання бізнесу, страхування від тероризму.</w:t>
            </w:r>
            <w:r w:rsidR="00370578" w:rsidRPr="001649F5">
              <w:rPr>
                <w:rFonts w:eastAsiaTheme="minorHAnsi"/>
                <w:color w:val="333333"/>
                <w:sz w:val="28"/>
                <w:szCs w:val="28"/>
                <w:shd w:val="clear" w:color="auto" w:fill="FFFFFF"/>
                <w:lang w:eastAsia="en-US"/>
              </w:rPr>
              <w:t xml:space="preserve"> </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Компенсаційна функція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Часто стикається з проблемами довіри та затримок виплат.</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Поступовий перехід до міжнародних стандартів регулювання (Solvency II).</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Високі стандарти швидкості та прозорості виплат.</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 багатьох країнах функціонує державний нагляд + незалежні омбудсмени, що контролюють справедливість вирішення спорів.</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Попереджувальна (превентивна) функція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Превентивні заходи застосовуються, але на відносно невеликих бюджетах.</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Основний акцент — пожежна безпека, автострахування.</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Страхові компанії інвестують значно більше в превентивні програми:</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дорожня безпека;</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програми здоров’я (особливо в США, ЄС);</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кіберзахист;</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корпоративні системи безпеки</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lastRenderedPageBreak/>
              <w:t>Заощаджувальна (накопичувальна) функція</w:t>
            </w:r>
          </w:p>
        </w:tc>
        <w:tc>
          <w:tcPr>
            <w:tcW w:w="3544"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color w:val="333333"/>
                <w:sz w:val="28"/>
                <w:szCs w:val="28"/>
                <w:shd w:val="clear" w:color="auto" w:fill="FFFFFF"/>
              </w:rPr>
              <w:t>Накопичувальне страхування життя існує, але має обмежений рівень проникнення через низький рівень довіри та невисоку купівельну спроможність населення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 США, Канаді та Японії накопичувальне страхування життя — один із основних інструментів довгострокових заощаджень.</w:t>
            </w:r>
          </w:p>
          <w:p w:rsidR="00370578"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Поліси мають податкові пільги.</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Часто відіграють роль особистої пенсії.</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Інвестиційна функція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Страхові компанії інвестують переважно в державні цінні папери, депозити, нерухомість.</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Ринок ще недостатньо великий, щоб бути значним інституційним інвестором.</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Страхові компанії — ключові гравці фондового ринку.</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 ЄС та США страховики контролюють величезні інвестиційні портфелі і впливають на економіку подібно до банків і пенсійних фондів.</w:t>
            </w:r>
          </w:p>
        </w:tc>
      </w:tr>
      <w:tr w:rsidR="0031376F" w:rsidRPr="001649F5" w:rsidTr="0031376F">
        <w:tc>
          <w:tcPr>
            <w:tcW w:w="2943" w:type="dxa"/>
          </w:tcPr>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Соціальна функція</w:t>
            </w: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Соціальне страхування регулюється державою (пенсійне, безробіття, нещасні випадки).</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Добровільне медичне страхування розвивається, але поки не охоплює більшість населення.</w:t>
            </w:r>
          </w:p>
          <w:p w:rsidR="0031376F" w:rsidRPr="001649F5" w:rsidRDefault="0031376F"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p>
        </w:tc>
        <w:tc>
          <w:tcPr>
            <w:tcW w:w="3544" w:type="dxa"/>
          </w:tcPr>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 країнах ЄС — поєднання державної та приватної системи медичного страхування.</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У США приватне медичне страхування — ключовий елемент соціальної системи.</w:t>
            </w:r>
          </w:p>
          <w:p w:rsidR="0031376F" w:rsidRPr="001649F5" w:rsidRDefault="0031376F"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Страхування широко використовується для </w:t>
            </w:r>
            <w:r w:rsidRPr="001649F5">
              <w:rPr>
                <w:rFonts w:eastAsiaTheme="minorHAnsi"/>
                <w:color w:val="333333"/>
                <w:sz w:val="28"/>
                <w:szCs w:val="28"/>
                <w:shd w:val="clear" w:color="auto" w:fill="FFFFFF"/>
                <w:lang w:eastAsia="en-US"/>
              </w:rPr>
              <w:lastRenderedPageBreak/>
              <w:t>підвищення соціального добробуту та фінансової стійкості громадян.</w:t>
            </w:r>
          </w:p>
        </w:tc>
      </w:tr>
    </w:tbl>
    <w:p w:rsidR="00370578" w:rsidRPr="001649F5" w:rsidRDefault="00370578"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p>
    <w:p w:rsidR="00370578" w:rsidRPr="001649F5" w:rsidRDefault="00370578"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Проведемо порівняння функцій страхування в Україні та </w:t>
      </w:r>
      <w:r w:rsidR="001064C9">
        <w:rPr>
          <w:rFonts w:eastAsiaTheme="minorHAnsi"/>
          <w:color w:val="333333"/>
          <w:sz w:val="28"/>
          <w:szCs w:val="28"/>
          <w:shd w:val="clear" w:color="auto" w:fill="FFFFFF"/>
          <w:lang w:eastAsia="en-US"/>
        </w:rPr>
        <w:t>міжнародної практики (таблиця 1.3</w:t>
      </w:r>
      <w:r w:rsidRPr="001649F5">
        <w:rPr>
          <w:rFonts w:eastAsiaTheme="minorHAnsi"/>
          <w:color w:val="333333"/>
          <w:sz w:val="28"/>
          <w:szCs w:val="28"/>
          <w:shd w:val="clear" w:color="auto" w:fill="FFFFFF"/>
          <w:lang w:eastAsia="en-US"/>
        </w:rPr>
        <w:t>).</w:t>
      </w:r>
    </w:p>
    <w:p w:rsidR="00370578" w:rsidRPr="001649F5" w:rsidRDefault="00556E27"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Таблиця 1.3</w:t>
      </w:r>
      <w:r w:rsidR="00370578" w:rsidRPr="001649F5">
        <w:rPr>
          <w:rFonts w:eastAsiaTheme="minorHAnsi"/>
          <w:color w:val="333333"/>
          <w:sz w:val="28"/>
          <w:szCs w:val="28"/>
          <w:shd w:val="clear" w:color="auto" w:fill="FFFFFF"/>
          <w:lang w:eastAsia="en-US"/>
        </w:rPr>
        <w:t xml:space="preserve"> Порівняння функцій </w:t>
      </w:r>
      <w:r w:rsidR="00370578" w:rsidRPr="001649F5">
        <w:rPr>
          <w:color w:val="333333"/>
          <w:sz w:val="28"/>
          <w:szCs w:val="28"/>
          <w:shd w:val="clear" w:color="auto" w:fill="FFFFFF"/>
        </w:rPr>
        <w:t>страхування в Україні та міжнародної практики</w:t>
      </w:r>
    </w:p>
    <w:tbl>
      <w:tblPr>
        <w:tblStyle w:val="a8"/>
        <w:tblW w:w="0" w:type="auto"/>
        <w:tblLook w:val="04A0" w:firstRow="1" w:lastRow="0" w:firstColumn="1" w:lastColumn="0" w:noHBand="0" w:noVBand="1"/>
      </w:tblPr>
      <w:tblGrid>
        <w:gridCol w:w="3214"/>
        <w:gridCol w:w="3200"/>
        <w:gridCol w:w="3214"/>
      </w:tblGrid>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Функція</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Україна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Міжнародна практика                            </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Ризикова     </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Сильна в майновому страхуванні</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Сильна у всіх видах, особливо відповідальність</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Компенсаційна</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Покращується, проблеми довіри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Висока прозорість і швидкість                  </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Превентивна</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Обмежена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Дуже розвинена                                 </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Заощаджувальна</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Низький розвиток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Широкі програми накопичення                    </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Інвестиційна</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Обмежені інструменти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Основні інституційні інвестори                 </w:t>
            </w:r>
          </w:p>
        </w:tc>
      </w:tr>
      <w:tr w:rsidR="00370578" w:rsidRPr="001649F5" w:rsidTr="00370578">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Соціальна  </w:t>
            </w:r>
          </w:p>
        </w:tc>
        <w:tc>
          <w:tcPr>
            <w:tcW w:w="3284"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Частково державна              </w:t>
            </w:r>
          </w:p>
        </w:tc>
        <w:tc>
          <w:tcPr>
            <w:tcW w:w="3285" w:type="dxa"/>
          </w:tcPr>
          <w:p w:rsidR="00370578" w:rsidRPr="001649F5" w:rsidRDefault="00370578" w:rsidP="001649F5">
            <w:pPr>
              <w:pStyle w:val="a5"/>
              <w:spacing w:before="0" w:beforeAutospacing="0" w:after="0" w:afterAutospacing="0" w:line="360" w:lineRule="auto"/>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Збалансована система (державна + приватна)     </w:t>
            </w:r>
          </w:p>
        </w:tc>
      </w:tr>
    </w:tbl>
    <w:p w:rsidR="00370578" w:rsidRPr="001649F5" w:rsidRDefault="00370578"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p>
    <w:p w:rsidR="00354866" w:rsidRPr="00817FC7" w:rsidRDefault="00354866" w:rsidP="00265E79">
      <w:pPr>
        <w:pStyle w:val="a5"/>
        <w:shd w:val="clear" w:color="auto" w:fill="FFFFFF"/>
        <w:spacing w:before="0" w:beforeAutospacing="0" w:after="0" w:afterAutospacing="0" w:line="360" w:lineRule="auto"/>
        <w:ind w:firstLine="708"/>
        <w:jc w:val="both"/>
        <w:rPr>
          <w:rFonts w:eastAsiaTheme="minorHAnsi"/>
          <w:color w:val="333333"/>
          <w:sz w:val="28"/>
          <w:szCs w:val="28"/>
          <w:shd w:val="clear" w:color="auto" w:fill="FFFFFF"/>
          <w:lang w:val="en-US" w:eastAsia="en-US"/>
        </w:rPr>
      </w:pPr>
      <w:r w:rsidRPr="001649F5">
        <w:rPr>
          <w:rFonts w:eastAsiaTheme="minorHAnsi"/>
          <w:color w:val="333333"/>
          <w:sz w:val="28"/>
          <w:szCs w:val="28"/>
          <w:shd w:val="clear" w:color="auto" w:fill="FFFFFF"/>
          <w:lang w:eastAsia="en-US"/>
        </w:rPr>
        <w:t xml:space="preserve">Теоретичне дослідження сутності та </w:t>
      </w:r>
      <w:r w:rsidR="001C0216" w:rsidRPr="001649F5">
        <w:rPr>
          <w:rFonts w:eastAsiaTheme="minorHAnsi"/>
          <w:color w:val="333333"/>
          <w:sz w:val="28"/>
          <w:szCs w:val="28"/>
          <w:shd w:val="clear" w:color="auto" w:fill="FFFFFF"/>
          <w:lang w:eastAsia="en-US"/>
        </w:rPr>
        <w:t>функціонального</w:t>
      </w:r>
      <w:r w:rsidRPr="001649F5">
        <w:rPr>
          <w:rFonts w:eastAsiaTheme="minorHAnsi"/>
          <w:color w:val="333333"/>
          <w:sz w:val="28"/>
          <w:szCs w:val="28"/>
          <w:shd w:val="clear" w:color="auto" w:fill="FFFFFF"/>
          <w:lang w:eastAsia="en-US"/>
        </w:rPr>
        <w:t xml:space="preserve"> призначення страхування дає змогу зробити висновок, що страхування є невід’ємним елементом фінансової системи та важливим інструментом економічної стабільності. Його ключовою характеристикою виступає можливість перерозподілу ризику між широким колом учасників, що забезпечує фінансовий захист у разі настання непер</w:t>
      </w:r>
      <w:r w:rsidR="008F2D21" w:rsidRPr="001649F5">
        <w:rPr>
          <w:rFonts w:eastAsiaTheme="minorHAnsi"/>
          <w:color w:val="333333"/>
          <w:sz w:val="28"/>
          <w:szCs w:val="28"/>
          <w:shd w:val="clear" w:color="auto" w:fill="FFFFFF"/>
          <w:lang w:eastAsia="en-US"/>
        </w:rPr>
        <w:t>ед</w:t>
      </w:r>
      <w:r w:rsidRPr="001649F5">
        <w:rPr>
          <w:rFonts w:eastAsiaTheme="minorHAnsi"/>
          <w:color w:val="333333"/>
          <w:sz w:val="28"/>
          <w:szCs w:val="28"/>
          <w:shd w:val="clear" w:color="auto" w:fill="FFFFFF"/>
          <w:lang w:eastAsia="en-US"/>
        </w:rPr>
        <w:t xml:space="preserve">бачуваних </w:t>
      </w:r>
      <w:r w:rsidR="008F2D21" w:rsidRPr="001649F5">
        <w:rPr>
          <w:rFonts w:eastAsiaTheme="minorHAnsi"/>
          <w:color w:val="333333"/>
          <w:sz w:val="28"/>
          <w:szCs w:val="28"/>
          <w:shd w:val="clear" w:color="auto" w:fill="FFFFFF"/>
          <w:lang w:eastAsia="en-US"/>
        </w:rPr>
        <w:t>подій. Це підтверджується як історичним розвитком страхових відносин, так і сучас</w:t>
      </w:r>
      <w:r w:rsidR="00817FC7">
        <w:rPr>
          <w:rFonts w:eastAsiaTheme="minorHAnsi"/>
          <w:color w:val="333333"/>
          <w:sz w:val="28"/>
          <w:szCs w:val="28"/>
          <w:shd w:val="clear" w:color="auto" w:fill="FFFFFF"/>
          <w:lang w:eastAsia="en-US"/>
        </w:rPr>
        <w:t>ним досвідом різних країн світу</w:t>
      </w:r>
      <w:r w:rsidR="00817FC7">
        <w:rPr>
          <w:rFonts w:eastAsiaTheme="minorHAnsi"/>
          <w:color w:val="333333"/>
          <w:sz w:val="28"/>
          <w:szCs w:val="28"/>
          <w:shd w:val="clear" w:color="auto" w:fill="FFFFFF"/>
          <w:lang w:val="en-US" w:eastAsia="en-US"/>
        </w:rPr>
        <w:t>.</w:t>
      </w:r>
    </w:p>
    <w:p w:rsidR="008F2D21" w:rsidRPr="001649F5" w:rsidRDefault="008F2D21" w:rsidP="00265E79">
      <w:pPr>
        <w:pStyle w:val="a5"/>
        <w:shd w:val="clear" w:color="auto" w:fill="FFFFFF"/>
        <w:spacing w:before="0" w:beforeAutospacing="0" w:after="0" w:afterAutospacing="0" w:line="360" w:lineRule="auto"/>
        <w:ind w:firstLine="708"/>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lastRenderedPageBreak/>
        <w:t xml:space="preserve">У процесі аналізу теоретичних підходів, можна зробити висновок, що страхування виконує комплекс специфічних функцій- ризикову, заощаджувальну, превентивну, компенсаційну, інвестиційну та контрольну. Кожна з них спрямована на різні аспекти забезпечення економічної безпеки та фінансової </w:t>
      </w:r>
      <w:r w:rsidR="001C0216" w:rsidRPr="001649F5">
        <w:rPr>
          <w:rFonts w:eastAsiaTheme="minorHAnsi"/>
          <w:color w:val="333333"/>
          <w:sz w:val="28"/>
          <w:szCs w:val="28"/>
          <w:shd w:val="clear" w:color="auto" w:fill="FFFFFF"/>
          <w:lang w:eastAsia="en-US"/>
        </w:rPr>
        <w:t>рівноваги</w:t>
      </w:r>
      <w:r w:rsidRPr="001649F5">
        <w:rPr>
          <w:rFonts w:eastAsiaTheme="minorHAnsi"/>
          <w:color w:val="333333"/>
          <w:sz w:val="28"/>
          <w:szCs w:val="28"/>
          <w:shd w:val="clear" w:color="auto" w:fill="FFFFFF"/>
          <w:lang w:eastAsia="en-US"/>
        </w:rPr>
        <w:t xml:space="preserve"> страхувальників, а також підтримує стійкість страховиків як суб’єктів ринкової економіки. Водночас страхування охоплює широкий спектр </w:t>
      </w:r>
      <w:r w:rsidR="001C0216" w:rsidRPr="001649F5">
        <w:rPr>
          <w:rFonts w:eastAsiaTheme="minorHAnsi"/>
          <w:color w:val="333333"/>
          <w:sz w:val="28"/>
          <w:szCs w:val="28"/>
          <w:shd w:val="clear" w:color="auto" w:fill="FFFFFF"/>
          <w:lang w:eastAsia="en-US"/>
        </w:rPr>
        <w:t>соціально</w:t>
      </w:r>
      <w:r w:rsidRPr="001649F5">
        <w:rPr>
          <w:rFonts w:eastAsiaTheme="minorHAnsi"/>
          <w:color w:val="333333"/>
          <w:sz w:val="28"/>
          <w:szCs w:val="28"/>
          <w:shd w:val="clear" w:color="auto" w:fill="FFFFFF"/>
          <w:lang w:eastAsia="en-US"/>
        </w:rPr>
        <w:t xml:space="preserve">- </w:t>
      </w:r>
      <w:r w:rsidR="001C0216" w:rsidRPr="001649F5">
        <w:rPr>
          <w:rFonts w:eastAsiaTheme="minorHAnsi"/>
          <w:color w:val="333333"/>
          <w:sz w:val="28"/>
          <w:szCs w:val="28"/>
          <w:shd w:val="clear" w:color="auto" w:fill="FFFFFF"/>
          <w:lang w:eastAsia="en-US"/>
        </w:rPr>
        <w:t>економічних</w:t>
      </w:r>
      <w:r w:rsidRPr="001649F5">
        <w:rPr>
          <w:rFonts w:eastAsiaTheme="minorHAnsi"/>
          <w:color w:val="333333"/>
          <w:sz w:val="28"/>
          <w:szCs w:val="28"/>
          <w:shd w:val="clear" w:color="auto" w:fill="FFFFFF"/>
          <w:lang w:eastAsia="en-US"/>
        </w:rPr>
        <w:t xml:space="preserve"> завдань, зокрема стабілізацію господарських процесів, </w:t>
      </w:r>
      <w:r w:rsidR="001C0216" w:rsidRPr="001649F5">
        <w:rPr>
          <w:rFonts w:eastAsiaTheme="minorHAnsi"/>
          <w:color w:val="333333"/>
          <w:sz w:val="28"/>
          <w:szCs w:val="28"/>
          <w:shd w:val="clear" w:color="auto" w:fill="FFFFFF"/>
          <w:lang w:eastAsia="en-US"/>
        </w:rPr>
        <w:t>формування</w:t>
      </w:r>
      <w:r w:rsidRPr="001649F5">
        <w:rPr>
          <w:rFonts w:eastAsiaTheme="minorHAnsi"/>
          <w:color w:val="333333"/>
          <w:sz w:val="28"/>
          <w:szCs w:val="28"/>
          <w:shd w:val="clear" w:color="auto" w:fill="FFFFFF"/>
          <w:lang w:eastAsia="en-US"/>
        </w:rPr>
        <w:t xml:space="preserve"> </w:t>
      </w:r>
      <w:r w:rsidR="001C0216" w:rsidRPr="001649F5">
        <w:rPr>
          <w:rFonts w:eastAsiaTheme="minorHAnsi"/>
          <w:color w:val="333333"/>
          <w:sz w:val="28"/>
          <w:szCs w:val="28"/>
          <w:shd w:val="clear" w:color="auto" w:fill="FFFFFF"/>
          <w:lang w:eastAsia="en-US"/>
        </w:rPr>
        <w:t>інвестиційних</w:t>
      </w:r>
      <w:r w:rsidRPr="001649F5">
        <w:rPr>
          <w:rFonts w:eastAsiaTheme="minorHAnsi"/>
          <w:color w:val="333333"/>
          <w:sz w:val="28"/>
          <w:szCs w:val="28"/>
          <w:shd w:val="clear" w:color="auto" w:fill="FFFFFF"/>
          <w:lang w:eastAsia="en-US"/>
        </w:rPr>
        <w:t xml:space="preserve"> ресурсів та підвищення добробуту населення.</w:t>
      </w:r>
    </w:p>
    <w:p w:rsidR="008F2D21" w:rsidRPr="001649F5" w:rsidRDefault="008F2D21" w:rsidP="00265E79">
      <w:pPr>
        <w:pStyle w:val="a5"/>
        <w:shd w:val="clear" w:color="auto" w:fill="FFFFFF"/>
        <w:spacing w:before="0" w:beforeAutospacing="0" w:after="0" w:afterAutospacing="0" w:line="360" w:lineRule="auto"/>
        <w:ind w:firstLine="708"/>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 xml:space="preserve">Порівняння української практики страхування з міжнародними стандартами засвідчило наявність суттєвих відмінностей у рівні розвитку окремих сегментів ринку. В Україні найбільш розвинутими залишаються майнове страхування та автострахування, тоді як накопичувальні програми, страхування відповідальності чи високоспеціалізовані ризикові продукти ще перебувають на етапі становлення. У міжнародній практиці страхові компанії відіграють роль потужних інституційних інвесторів і мають довгострокові та багатопрофільні страхові послуги, що значно підсилює їх вплив на </w:t>
      </w:r>
      <w:r w:rsidR="001C0216" w:rsidRPr="001649F5">
        <w:rPr>
          <w:rFonts w:eastAsiaTheme="minorHAnsi"/>
          <w:color w:val="333333"/>
          <w:sz w:val="28"/>
          <w:szCs w:val="28"/>
          <w:shd w:val="clear" w:color="auto" w:fill="FFFFFF"/>
          <w:lang w:eastAsia="en-US"/>
        </w:rPr>
        <w:t>економічний</w:t>
      </w:r>
      <w:r w:rsidRPr="001649F5">
        <w:rPr>
          <w:rFonts w:eastAsiaTheme="minorHAnsi"/>
          <w:color w:val="333333"/>
          <w:sz w:val="28"/>
          <w:szCs w:val="28"/>
          <w:shd w:val="clear" w:color="auto" w:fill="FFFFFF"/>
          <w:lang w:eastAsia="en-US"/>
        </w:rPr>
        <w:t xml:space="preserve"> розвиток</w:t>
      </w:r>
    </w:p>
    <w:p w:rsidR="008F2D21" w:rsidRPr="001649F5" w:rsidRDefault="001C0216" w:rsidP="00265E79">
      <w:pPr>
        <w:pStyle w:val="a5"/>
        <w:shd w:val="clear" w:color="auto" w:fill="FFFFFF"/>
        <w:spacing w:before="0" w:beforeAutospacing="0" w:after="0" w:afterAutospacing="0" w:line="360" w:lineRule="auto"/>
        <w:ind w:firstLine="708"/>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Попри</w:t>
      </w:r>
      <w:r w:rsidR="008F2D21" w:rsidRPr="001649F5">
        <w:rPr>
          <w:rFonts w:eastAsiaTheme="minorHAnsi"/>
          <w:color w:val="333333"/>
          <w:sz w:val="28"/>
          <w:szCs w:val="28"/>
          <w:shd w:val="clear" w:color="auto" w:fill="FFFFFF"/>
          <w:lang w:eastAsia="en-US"/>
        </w:rPr>
        <w:t xml:space="preserve"> існуючі обмеження, українська страхова система демонструє тенденції до поступової </w:t>
      </w:r>
      <w:r w:rsidRPr="001649F5">
        <w:rPr>
          <w:rFonts w:eastAsiaTheme="minorHAnsi"/>
          <w:color w:val="333333"/>
          <w:sz w:val="28"/>
          <w:szCs w:val="28"/>
          <w:shd w:val="clear" w:color="auto" w:fill="FFFFFF"/>
          <w:lang w:eastAsia="en-US"/>
        </w:rPr>
        <w:t>модернізації</w:t>
      </w:r>
      <w:r w:rsidR="008F2D21" w:rsidRPr="001649F5">
        <w:rPr>
          <w:rFonts w:eastAsiaTheme="minorHAnsi"/>
          <w:color w:val="333333"/>
          <w:sz w:val="28"/>
          <w:szCs w:val="28"/>
          <w:shd w:val="clear" w:color="auto" w:fill="FFFFFF"/>
          <w:lang w:eastAsia="en-US"/>
        </w:rPr>
        <w:t>, наближення до європейських стандартів регулювання та розширення спектра послуг. Це свідчить про те, що страхування в Україні має значний потенціал для подальшого розвитку як у напрямку поглиблення захисної та превентивної ролі, так і в розширенні інвестиційних можливостей.</w:t>
      </w:r>
    </w:p>
    <w:p w:rsidR="008F2D21" w:rsidRPr="001649F5" w:rsidRDefault="008F2D21" w:rsidP="00265E79">
      <w:pPr>
        <w:pStyle w:val="a5"/>
        <w:shd w:val="clear" w:color="auto" w:fill="FFFFFF"/>
        <w:spacing w:before="0" w:beforeAutospacing="0" w:after="0" w:afterAutospacing="0" w:line="360" w:lineRule="auto"/>
        <w:ind w:firstLine="708"/>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Отже, страхування виступає не лише засобом мінімізації матеріальних втрат, але й важливим механізмом перерозподілу фінансових ресурсів, формування економічної стабільності та розв</w:t>
      </w:r>
      <w:r w:rsidR="001C0216" w:rsidRPr="001649F5">
        <w:rPr>
          <w:rFonts w:eastAsiaTheme="minorHAnsi"/>
          <w:color w:val="333333"/>
          <w:sz w:val="28"/>
          <w:szCs w:val="28"/>
          <w:shd w:val="clear" w:color="auto" w:fill="FFFFFF"/>
          <w:lang w:eastAsia="en-US"/>
        </w:rPr>
        <w:t>итку соціальної інфраструктури.</w:t>
      </w:r>
    </w:p>
    <w:p w:rsidR="009A71C9" w:rsidRPr="001649F5" w:rsidRDefault="009A71C9"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p>
    <w:p w:rsidR="009A71C9" w:rsidRPr="001649F5" w:rsidRDefault="009A71C9"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p>
    <w:p w:rsidR="00E32BDD" w:rsidRPr="001649F5" w:rsidRDefault="009A71C9" w:rsidP="00EB78D1">
      <w:pPr>
        <w:pStyle w:val="2"/>
        <w:rPr>
          <w:rFonts w:eastAsiaTheme="minorHAnsi"/>
          <w:shd w:val="clear" w:color="auto" w:fill="FFFFFF"/>
        </w:rPr>
      </w:pPr>
      <w:bookmarkStart w:id="4" w:name="_Toc217927883"/>
      <w:r w:rsidRPr="001649F5">
        <w:rPr>
          <w:rFonts w:eastAsiaTheme="minorHAnsi"/>
          <w:shd w:val="clear" w:color="auto" w:fill="FFFFFF"/>
        </w:rPr>
        <w:lastRenderedPageBreak/>
        <w:t xml:space="preserve">1.2 </w:t>
      </w:r>
      <w:r w:rsidR="00E32BDD" w:rsidRPr="001649F5">
        <w:rPr>
          <w:rFonts w:eastAsiaTheme="minorHAnsi"/>
          <w:shd w:val="clear" w:color="auto" w:fill="FFFFFF"/>
        </w:rPr>
        <w:t>Класифікація страхування за об’єктами</w:t>
      </w:r>
      <w:bookmarkEnd w:id="4"/>
    </w:p>
    <w:p w:rsidR="009A71C9" w:rsidRPr="001649F5" w:rsidRDefault="009A71C9" w:rsidP="001649F5">
      <w:pPr>
        <w:pStyle w:val="a5"/>
        <w:shd w:val="clear" w:color="auto" w:fill="FFFFFF"/>
        <w:spacing w:before="0" w:beforeAutospacing="0" w:after="0" w:afterAutospacing="0" w:line="360" w:lineRule="auto"/>
        <w:jc w:val="both"/>
        <w:rPr>
          <w:rFonts w:eastAsiaTheme="minorHAnsi"/>
          <w:color w:val="333333"/>
          <w:sz w:val="28"/>
          <w:szCs w:val="28"/>
          <w:shd w:val="clear" w:color="auto" w:fill="FFFFFF"/>
          <w:lang w:eastAsia="en-US"/>
        </w:rPr>
      </w:pPr>
    </w:p>
    <w:p w:rsidR="00370578" w:rsidRPr="001649F5" w:rsidRDefault="00481BAF"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F04E4E">
        <w:rPr>
          <w:rFonts w:eastAsiaTheme="minorHAnsi"/>
          <w:color w:val="333333"/>
          <w:sz w:val="28"/>
          <w:szCs w:val="28"/>
          <w:shd w:val="clear" w:color="auto" w:fill="FFFFFF"/>
          <w:lang w:eastAsia="en-US"/>
        </w:rPr>
        <w:t xml:space="preserve">Актуальність класифікації страхування за об’єктами зумовлена необхідністю системного впорядкування різноманітних страхових відносин у сучасних умовах розвитку ринку. Чітке розмежування галузей, підгалузей і видів </w:t>
      </w:r>
      <w:r w:rsidR="005D3EAD" w:rsidRPr="00F04E4E">
        <w:rPr>
          <w:rFonts w:eastAsiaTheme="minorHAnsi"/>
          <w:color w:val="333333"/>
          <w:sz w:val="28"/>
          <w:szCs w:val="28"/>
          <w:shd w:val="clear" w:color="auto" w:fill="FFFFFF"/>
          <w:lang w:eastAsia="en-US"/>
        </w:rPr>
        <w:t>страхування</w:t>
      </w:r>
      <w:r w:rsidRPr="00F04E4E">
        <w:rPr>
          <w:rFonts w:eastAsiaTheme="minorHAnsi"/>
          <w:color w:val="333333"/>
          <w:sz w:val="28"/>
          <w:szCs w:val="28"/>
          <w:shd w:val="clear" w:color="auto" w:fill="FFFFFF"/>
          <w:lang w:eastAsia="en-US"/>
        </w:rPr>
        <w:t xml:space="preserve"> дає змогу глибше зрозуміти економічну сутність страхового захисту, особливості формування страхових продуктів та умови їх застосування на практиці. Саме </w:t>
      </w:r>
      <w:r w:rsidR="005D3EAD" w:rsidRPr="00F04E4E">
        <w:rPr>
          <w:rFonts w:eastAsiaTheme="minorHAnsi"/>
          <w:color w:val="333333"/>
          <w:sz w:val="28"/>
          <w:szCs w:val="28"/>
          <w:shd w:val="clear" w:color="auto" w:fill="FFFFFF"/>
          <w:lang w:eastAsia="en-US"/>
        </w:rPr>
        <w:t>об’єкт</w:t>
      </w:r>
      <w:r w:rsidRPr="00F04E4E">
        <w:rPr>
          <w:rFonts w:eastAsiaTheme="minorHAnsi"/>
          <w:color w:val="333333"/>
          <w:sz w:val="28"/>
          <w:szCs w:val="28"/>
          <w:shd w:val="clear" w:color="auto" w:fill="FFFFFF"/>
          <w:lang w:eastAsia="en-US"/>
        </w:rPr>
        <w:t xml:space="preserve"> страхування визначає характер ризиків, зміст договору, обсяг відповідальності страховика і права страхувальника, що робить таку класифікацію базовою для теорії та практики страхування. В умовах</w:t>
      </w:r>
      <w:r w:rsidR="00902078" w:rsidRPr="00F04E4E">
        <w:rPr>
          <w:rFonts w:eastAsiaTheme="minorHAnsi"/>
          <w:color w:val="333333"/>
          <w:sz w:val="28"/>
          <w:szCs w:val="28"/>
          <w:shd w:val="clear" w:color="auto" w:fill="FFFFFF"/>
          <w:lang w:eastAsia="en-US"/>
        </w:rPr>
        <w:t xml:space="preserve"> ускладнення економічних процесів, зростання кількості ризиків і розширення спектра страхових послуг значення обґрунтованої класифікації за об’єктами лише посилюється, адже вона </w:t>
      </w:r>
      <w:r w:rsidR="005D3EAD" w:rsidRPr="00F04E4E">
        <w:rPr>
          <w:rFonts w:eastAsiaTheme="minorHAnsi"/>
          <w:color w:val="333333"/>
          <w:sz w:val="28"/>
          <w:szCs w:val="28"/>
          <w:shd w:val="clear" w:color="auto" w:fill="FFFFFF"/>
          <w:lang w:eastAsia="en-US"/>
        </w:rPr>
        <w:t>забезпечує</w:t>
      </w:r>
      <w:r w:rsidR="00902078" w:rsidRPr="00F04E4E">
        <w:rPr>
          <w:rFonts w:eastAsiaTheme="minorHAnsi"/>
          <w:color w:val="333333"/>
          <w:sz w:val="28"/>
          <w:szCs w:val="28"/>
          <w:shd w:val="clear" w:color="auto" w:fill="FFFFFF"/>
          <w:lang w:eastAsia="en-US"/>
        </w:rPr>
        <w:t xml:space="preserve"> цілісне бачення структури страхового ринку та сприяє його </w:t>
      </w:r>
      <w:r w:rsidR="006239AA" w:rsidRPr="00F04E4E">
        <w:rPr>
          <w:rFonts w:eastAsiaTheme="minorHAnsi"/>
          <w:color w:val="333333"/>
          <w:sz w:val="28"/>
          <w:szCs w:val="28"/>
          <w:shd w:val="clear" w:color="auto" w:fill="FFFFFF"/>
          <w:lang w:eastAsia="en-US"/>
        </w:rPr>
        <w:t>ефективному функціонуванню.</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Класифікація за об'єктами є найбільш поширеною й узагальненою. Об'єкт </w:t>
      </w:r>
      <w:hyperlink r:id="rId33"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є головним чинником, від якого залежить характер та основні умови договору страхування. Вона передбачає виділення галузей, підгалузей і видів страхування. Усі ланки такої класифікації розташовані так, що кожна наступна ланка є частиною попередньої. Вища ланка — галузь; середня — підгалузь; нижча — </w:t>
      </w:r>
      <w:hyperlink r:id="rId34" w:tooltip="Глосарій до теми 2: Вид страхування" w:history="1">
        <w:r w:rsidRPr="001649F5">
          <w:rPr>
            <w:rFonts w:eastAsiaTheme="minorHAnsi"/>
            <w:color w:val="333333"/>
            <w:sz w:val="28"/>
            <w:szCs w:val="28"/>
            <w:shd w:val="clear" w:color="auto" w:fill="FFFFFF"/>
            <w:lang w:eastAsia="en-US"/>
          </w:rPr>
          <w:t>вид страхування</w:t>
        </w:r>
      </w:hyperlink>
      <w:r w:rsidRPr="001649F5">
        <w:rPr>
          <w:rFonts w:eastAsiaTheme="minorHAnsi"/>
          <w:color w:val="333333"/>
          <w:sz w:val="28"/>
          <w:szCs w:val="28"/>
          <w:shd w:val="clear" w:color="auto" w:fill="FFFFFF"/>
          <w:lang w:eastAsia="en-US"/>
        </w:rPr>
        <w:t>. При цьому всі ланки охоплюють обов'язкову та добровільну форми проведення страхування</w:t>
      </w:r>
      <w:r w:rsidR="00817FC7">
        <w:rPr>
          <w:rFonts w:eastAsiaTheme="minorHAnsi"/>
          <w:color w:val="333333"/>
          <w:sz w:val="28"/>
          <w:szCs w:val="28"/>
          <w:shd w:val="clear" w:color="auto" w:fill="FFFFFF"/>
          <w:lang w:val="en-US" w:eastAsia="en-US"/>
        </w:rPr>
        <w:t xml:space="preserve"> [</w:t>
      </w:r>
      <w:r w:rsidR="00817FC7">
        <w:rPr>
          <w:rFonts w:eastAsiaTheme="minorHAnsi"/>
          <w:color w:val="333333"/>
          <w:sz w:val="28"/>
          <w:szCs w:val="28"/>
          <w:shd w:val="clear" w:color="auto" w:fill="FFFFFF"/>
          <w:lang w:val="en-US" w:eastAsia="en-US"/>
        </w:rPr>
        <w:fldChar w:fldCharType="begin"/>
      </w:r>
      <w:r w:rsidR="00817FC7">
        <w:rPr>
          <w:rFonts w:eastAsiaTheme="minorHAnsi"/>
          <w:color w:val="333333"/>
          <w:sz w:val="28"/>
          <w:szCs w:val="28"/>
          <w:shd w:val="clear" w:color="auto" w:fill="FFFFFF"/>
          <w:lang w:val="en-US" w:eastAsia="en-US"/>
        </w:rPr>
        <w:instrText xml:space="preserve"> REF _Ref217500192 \r \h </w:instrText>
      </w:r>
      <w:r w:rsidR="00817FC7">
        <w:rPr>
          <w:rFonts w:eastAsiaTheme="minorHAnsi"/>
          <w:color w:val="333333"/>
          <w:sz w:val="28"/>
          <w:szCs w:val="28"/>
          <w:shd w:val="clear" w:color="auto" w:fill="FFFFFF"/>
          <w:lang w:val="en-US" w:eastAsia="en-US"/>
        </w:rPr>
      </w:r>
      <w:r w:rsidR="00817FC7">
        <w:rPr>
          <w:rFonts w:eastAsiaTheme="minorHAnsi"/>
          <w:color w:val="333333"/>
          <w:sz w:val="28"/>
          <w:szCs w:val="28"/>
          <w:shd w:val="clear" w:color="auto" w:fill="FFFFFF"/>
          <w:lang w:val="en-US" w:eastAsia="en-US"/>
        </w:rPr>
        <w:fldChar w:fldCharType="separate"/>
      </w:r>
      <w:r w:rsidR="00817FC7">
        <w:rPr>
          <w:rFonts w:eastAsiaTheme="minorHAnsi"/>
          <w:color w:val="333333"/>
          <w:sz w:val="28"/>
          <w:szCs w:val="28"/>
          <w:shd w:val="clear" w:color="auto" w:fill="FFFFFF"/>
          <w:lang w:val="en-US" w:eastAsia="en-US"/>
        </w:rPr>
        <w:t>29</w:t>
      </w:r>
      <w:r w:rsidR="00817FC7">
        <w:rPr>
          <w:rFonts w:eastAsiaTheme="minorHAnsi"/>
          <w:color w:val="333333"/>
          <w:sz w:val="28"/>
          <w:szCs w:val="28"/>
          <w:shd w:val="clear" w:color="auto" w:fill="FFFFFF"/>
          <w:lang w:val="en-US" w:eastAsia="en-US"/>
        </w:rPr>
        <w:fldChar w:fldCharType="end"/>
      </w:r>
      <w:r w:rsidR="00817FC7">
        <w:rPr>
          <w:rFonts w:eastAsiaTheme="minorHAnsi"/>
          <w:color w:val="333333"/>
          <w:sz w:val="28"/>
          <w:szCs w:val="28"/>
          <w:shd w:val="clear" w:color="auto" w:fill="FFFFFF"/>
          <w:lang w:val="en-US" w:eastAsia="en-US"/>
        </w:rPr>
        <w:t>]</w:t>
      </w:r>
      <w:r w:rsidRPr="001649F5">
        <w:rPr>
          <w:rFonts w:eastAsiaTheme="minorHAnsi"/>
          <w:color w:val="333333"/>
          <w:sz w:val="28"/>
          <w:szCs w:val="28"/>
          <w:shd w:val="clear" w:color="auto" w:fill="FFFFFF"/>
          <w:lang w:eastAsia="en-US"/>
        </w:rPr>
        <w:t>.</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В основі розподілу </w:t>
      </w:r>
      <w:hyperlink r:id="rId35"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на галузі лежать принципові розходження у визначенні об'єкта </w:t>
      </w:r>
      <w:hyperlink r:id="rId36"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Відповідно до цього критерію, всю сукупність страхових відносин поділяють на 4 галузі:</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1) </w:t>
      </w:r>
      <w:hyperlink r:id="rId37" w:tooltip="Глосарій до теми 7: Майнове страхування" w:history="1">
        <w:r w:rsidRPr="001649F5">
          <w:rPr>
            <w:rFonts w:eastAsiaTheme="minorHAnsi"/>
            <w:color w:val="333333"/>
            <w:sz w:val="28"/>
            <w:szCs w:val="28"/>
            <w:shd w:val="clear" w:color="auto" w:fill="FFFFFF"/>
            <w:lang w:eastAsia="en-US"/>
          </w:rPr>
          <w:t>майнове страхування</w:t>
        </w:r>
      </w:hyperlink>
      <w:r w:rsidRPr="001649F5">
        <w:rPr>
          <w:rFonts w:eastAsiaTheme="minorHAnsi"/>
          <w:color w:val="333333"/>
          <w:sz w:val="28"/>
          <w:szCs w:val="28"/>
          <w:shd w:val="clear" w:color="auto" w:fill="FFFFFF"/>
          <w:lang w:eastAsia="en-US"/>
        </w:rPr>
        <w:t>;</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2) </w:t>
      </w:r>
      <w:hyperlink r:id="rId38" w:tooltip="Глосарій до теми 2: Особисте страхування" w:history="1">
        <w:r w:rsidRPr="001649F5">
          <w:rPr>
            <w:rFonts w:eastAsiaTheme="minorHAnsi"/>
            <w:color w:val="333333"/>
            <w:sz w:val="28"/>
            <w:szCs w:val="28"/>
            <w:shd w:val="clear" w:color="auto" w:fill="FFFFFF"/>
            <w:lang w:eastAsia="en-US"/>
          </w:rPr>
          <w:t>особисте страхування</w:t>
        </w:r>
      </w:hyperlink>
      <w:r w:rsidRPr="001649F5">
        <w:rPr>
          <w:rFonts w:eastAsiaTheme="minorHAnsi"/>
          <w:color w:val="333333"/>
          <w:sz w:val="28"/>
          <w:szCs w:val="28"/>
          <w:shd w:val="clear" w:color="auto" w:fill="FFFFFF"/>
          <w:lang w:eastAsia="en-US"/>
        </w:rPr>
        <w:t>;</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3) </w:t>
      </w:r>
      <w:hyperlink r:id="rId39" w:tooltip="Глосарій до теми 2: Страхування відповідальності" w:history="1">
        <w:r w:rsidRPr="001649F5">
          <w:rPr>
            <w:rFonts w:eastAsiaTheme="minorHAnsi"/>
            <w:color w:val="333333"/>
            <w:sz w:val="28"/>
            <w:szCs w:val="28"/>
            <w:shd w:val="clear" w:color="auto" w:fill="FFFFFF"/>
            <w:lang w:eastAsia="en-US"/>
          </w:rPr>
          <w:t>страхування відповідальності</w:t>
        </w:r>
      </w:hyperlink>
      <w:r w:rsidRPr="001649F5">
        <w:rPr>
          <w:rFonts w:eastAsiaTheme="minorHAnsi"/>
          <w:color w:val="333333"/>
          <w:sz w:val="28"/>
          <w:szCs w:val="28"/>
          <w:shd w:val="clear" w:color="auto" w:fill="FFFFFF"/>
          <w:lang w:eastAsia="en-US"/>
        </w:rPr>
        <w:t>;</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4) </w:t>
      </w:r>
      <w:hyperlink r:id="rId40"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підприємницьких ризиків.</w:t>
      </w: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lastRenderedPageBreak/>
        <w:t>Для конкретизації страхових інтересів окремих учасників </w:t>
      </w:r>
      <w:hyperlink r:id="rId41"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проводиться виділення з галузей окремих підгалузей і видів </w:t>
      </w:r>
      <w:hyperlink r:id="rId42"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w:t>
      </w:r>
    </w:p>
    <w:p w:rsidR="00E32BDD" w:rsidRPr="001649F5" w:rsidRDefault="00556E27" w:rsidP="001649F5">
      <w:pPr>
        <w:shd w:val="clear" w:color="auto" w:fill="FFFFFF"/>
        <w:spacing w:after="0" w:line="360" w:lineRule="auto"/>
        <w:ind w:left="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Таблиця 1.4</w:t>
      </w:r>
      <w:r w:rsidR="00811B19" w:rsidRPr="001649F5">
        <w:rPr>
          <w:rFonts w:ascii="Times New Roman" w:hAnsi="Times New Roman" w:cs="Times New Roman"/>
          <w:color w:val="333333"/>
          <w:sz w:val="28"/>
          <w:szCs w:val="28"/>
          <w:shd w:val="clear" w:color="auto" w:fill="FFFFFF"/>
        </w:rPr>
        <w:t xml:space="preserve"> Класифікація видів страхування</w:t>
      </w:r>
    </w:p>
    <w:tbl>
      <w:tblPr>
        <w:tblW w:w="9864" w:type="dxa"/>
        <w:tblInd w:w="-5" w:type="dxa"/>
        <w:tblLook w:val="04A0" w:firstRow="1" w:lastRow="0" w:firstColumn="1" w:lastColumn="0" w:noHBand="0" w:noVBand="1"/>
      </w:tblPr>
      <w:tblGrid>
        <w:gridCol w:w="4103"/>
        <w:gridCol w:w="5761"/>
      </w:tblGrid>
      <w:tr w:rsidR="00950636" w:rsidRPr="001649F5" w:rsidTr="00280AE0">
        <w:trPr>
          <w:trHeight w:val="611"/>
        </w:trPr>
        <w:tc>
          <w:tcPr>
            <w:tcW w:w="4103" w:type="dxa"/>
            <w:tcBorders>
              <w:top w:val="single" w:sz="4" w:space="0" w:color="auto"/>
              <w:left w:val="single" w:sz="4" w:space="0" w:color="auto"/>
              <w:bottom w:val="single" w:sz="4" w:space="0" w:color="auto"/>
              <w:right w:val="single" w:sz="4" w:space="0" w:color="auto"/>
            </w:tcBorders>
            <w:shd w:val="clear" w:color="auto" w:fill="auto"/>
          </w:tcPr>
          <w:p w:rsidR="00950636" w:rsidRPr="001649F5" w:rsidRDefault="00280AE0" w:rsidP="00280AE0">
            <w:pPr>
              <w:spacing w:after="0" w:line="36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Класифікаційна ознака</w:t>
            </w:r>
          </w:p>
        </w:tc>
        <w:tc>
          <w:tcPr>
            <w:tcW w:w="5761" w:type="dxa"/>
            <w:tcBorders>
              <w:top w:val="single" w:sz="4" w:space="0" w:color="auto"/>
              <w:left w:val="nil"/>
              <w:bottom w:val="single" w:sz="4" w:space="0" w:color="auto"/>
              <w:right w:val="single" w:sz="4" w:space="0" w:color="auto"/>
            </w:tcBorders>
            <w:shd w:val="clear" w:color="auto" w:fill="auto"/>
          </w:tcPr>
          <w:p w:rsidR="00950636" w:rsidRPr="001064C9" w:rsidRDefault="00280AE0" w:rsidP="00280AE0">
            <w:pPr>
              <w:spacing w:after="0" w:line="36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Види страхування</w:t>
            </w:r>
          </w:p>
        </w:tc>
      </w:tr>
      <w:tr w:rsidR="001064C9" w:rsidRPr="001649F5" w:rsidTr="001064C9">
        <w:trPr>
          <w:trHeight w:val="2182"/>
        </w:trPr>
        <w:tc>
          <w:tcPr>
            <w:tcW w:w="4103" w:type="dxa"/>
            <w:tcBorders>
              <w:top w:val="single" w:sz="4" w:space="0" w:color="auto"/>
              <w:left w:val="single" w:sz="4" w:space="0" w:color="auto"/>
              <w:bottom w:val="single" w:sz="4" w:space="0" w:color="auto"/>
              <w:right w:val="single" w:sz="4" w:space="0" w:color="auto"/>
            </w:tcBorders>
            <w:shd w:val="clear" w:color="auto" w:fill="auto"/>
            <w:vAlign w:val="center"/>
          </w:tcPr>
          <w:p w:rsidR="001064C9" w:rsidRPr="001649F5" w:rsidRDefault="001064C9" w:rsidP="001064C9">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майна юридичних осіб як підгалузь майнового страхування включає</w:t>
            </w:r>
          </w:p>
        </w:tc>
        <w:tc>
          <w:tcPr>
            <w:tcW w:w="5761" w:type="dxa"/>
            <w:tcBorders>
              <w:top w:val="single" w:sz="4" w:space="0" w:color="auto"/>
              <w:left w:val="nil"/>
              <w:bottom w:val="single" w:sz="4" w:space="0" w:color="auto"/>
              <w:right w:val="single" w:sz="4" w:space="0" w:color="auto"/>
            </w:tcBorders>
            <w:shd w:val="clear" w:color="auto" w:fill="auto"/>
            <w:vAlign w:val="bottom"/>
          </w:tcPr>
          <w:p w:rsidR="00280AE0" w:rsidRDefault="00280AE0" w:rsidP="001064C9">
            <w:pPr>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1.С</w:t>
            </w:r>
            <w:r w:rsidR="001064C9" w:rsidRPr="001064C9">
              <w:rPr>
                <w:rFonts w:ascii="Times New Roman" w:eastAsia="Times New Roman" w:hAnsi="Times New Roman" w:cs="Times New Roman"/>
                <w:color w:val="000000"/>
                <w:sz w:val="28"/>
                <w:szCs w:val="28"/>
                <w:lang w:eastAsia="uk-UA"/>
              </w:rPr>
              <w:t>тра</w:t>
            </w:r>
            <w:r>
              <w:rPr>
                <w:rFonts w:ascii="Times New Roman" w:eastAsia="Times New Roman" w:hAnsi="Times New Roman" w:cs="Times New Roman"/>
                <w:color w:val="000000"/>
                <w:sz w:val="28"/>
                <w:szCs w:val="28"/>
                <w:lang w:eastAsia="uk-UA"/>
              </w:rPr>
              <w:t>хування наземного транспорту.</w:t>
            </w:r>
            <w:r>
              <w:rPr>
                <w:rFonts w:ascii="Times New Roman" w:eastAsia="Times New Roman" w:hAnsi="Times New Roman" w:cs="Times New Roman"/>
                <w:color w:val="000000"/>
                <w:sz w:val="28"/>
                <w:szCs w:val="28"/>
                <w:lang w:eastAsia="uk-UA"/>
              </w:rPr>
              <w:br/>
              <w:t>2.Страхування тварин.</w:t>
            </w:r>
            <w:r>
              <w:rPr>
                <w:rFonts w:ascii="Times New Roman" w:eastAsia="Times New Roman" w:hAnsi="Times New Roman" w:cs="Times New Roman"/>
                <w:color w:val="000000"/>
                <w:sz w:val="28"/>
                <w:szCs w:val="28"/>
                <w:lang w:eastAsia="uk-UA"/>
              </w:rPr>
              <w:br/>
              <w:t>3.Страхування багажу і вантажу.</w:t>
            </w:r>
          </w:p>
          <w:p w:rsidR="001064C9" w:rsidRPr="001064C9" w:rsidRDefault="00280AE0" w:rsidP="00280AE0">
            <w:pPr>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4.Страхування авіатранспорту.</w:t>
            </w:r>
            <w:r>
              <w:rPr>
                <w:rFonts w:ascii="Times New Roman" w:eastAsia="Times New Roman" w:hAnsi="Times New Roman" w:cs="Times New Roman"/>
                <w:color w:val="000000"/>
                <w:sz w:val="28"/>
                <w:szCs w:val="28"/>
                <w:lang w:eastAsia="uk-UA"/>
              </w:rPr>
              <w:br/>
              <w:t>5. С</w:t>
            </w:r>
            <w:r w:rsidR="001064C9" w:rsidRPr="001064C9">
              <w:rPr>
                <w:rFonts w:ascii="Times New Roman" w:eastAsia="Times New Roman" w:hAnsi="Times New Roman" w:cs="Times New Roman"/>
                <w:color w:val="000000"/>
                <w:sz w:val="28"/>
                <w:szCs w:val="28"/>
                <w:lang w:eastAsia="uk-UA"/>
              </w:rPr>
              <w:t>трахування урожаю сільськогосподарських культур.</w:t>
            </w:r>
          </w:p>
        </w:tc>
      </w:tr>
      <w:tr w:rsidR="001064C9" w:rsidRPr="001649F5" w:rsidTr="001064C9">
        <w:trPr>
          <w:trHeight w:val="2546"/>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445344" w:rsidP="001649F5">
            <w:pPr>
              <w:spacing w:after="0" w:line="360" w:lineRule="auto"/>
              <w:jc w:val="both"/>
              <w:rPr>
                <w:rFonts w:ascii="Times New Roman" w:eastAsia="Times New Roman" w:hAnsi="Times New Roman" w:cs="Times New Roman"/>
                <w:color w:val="000000"/>
                <w:sz w:val="28"/>
                <w:szCs w:val="28"/>
                <w:lang w:eastAsia="uk-UA"/>
              </w:rPr>
            </w:pPr>
            <w:hyperlink r:id="rId43" w:tooltip="Глосарій до теми 1: Страхування" w:history="1">
              <w:r w:rsidR="001064C9" w:rsidRPr="001649F5">
                <w:rPr>
                  <w:rFonts w:ascii="Times New Roman" w:eastAsia="Times New Roman" w:hAnsi="Times New Roman" w:cs="Times New Roman"/>
                  <w:color w:val="000000"/>
                  <w:sz w:val="28"/>
                  <w:szCs w:val="28"/>
                  <w:lang w:eastAsia="uk-UA"/>
                </w:rPr>
                <w:t>Страхування майна фізичних осіб включає такі види:</w:t>
              </w:r>
            </w:hyperlink>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будівель.</w:t>
            </w:r>
            <w:r w:rsidRPr="001649F5">
              <w:rPr>
                <w:rFonts w:ascii="Times New Roman" w:eastAsia="Times New Roman" w:hAnsi="Times New Roman" w:cs="Times New Roman"/>
                <w:color w:val="000000"/>
                <w:sz w:val="28"/>
                <w:szCs w:val="28"/>
                <w:lang w:eastAsia="uk-UA"/>
              </w:rPr>
              <w:br/>
              <w:t>2. Страхування транспорту.</w:t>
            </w:r>
            <w:r w:rsidRPr="001649F5">
              <w:rPr>
                <w:rFonts w:ascii="Times New Roman" w:eastAsia="Times New Roman" w:hAnsi="Times New Roman" w:cs="Times New Roman"/>
                <w:color w:val="000000"/>
                <w:sz w:val="28"/>
                <w:szCs w:val="28"/>
                <w:lang w:eastAsia="uk-UA"/>
              </w:rPr>
              <w:br/>
              <w:t>3. Страхування майна на подвір'ї.</w:t>
            </w:r>
            <w:r w:rsidRPr="001649F5">
              <w:rPr>
                <w:rFonts w:ascii="Times New Roman" w:eastAsia="Times New Roman" w:hAnsi="Times New Roman" w:cs="Times New Roman"/>
                <w:color w:val="000000"/>
                <w:sz w:val="28"/>
                <w:szCs w:val="28"/>
                <w:lang w:eastAsia="uk-UA"/>
              </w:rPr>
              <w:br/>
              <w:t>4. Страхування тварин.</w:t>
            </w:r>
            <w:r w:rsidRPr="001649F5">
              <w:rPr>
                <w:rFonts w:ascii="Times New Roman" w:eastAsia="Times New Roman" w:hAnsi="Times New Roman" w:cs="Times New Roman"/>
                <w:color w:val="000000"/>
                <w:sz w:val="28"/>
                <w:szCs w:val="28"/>
                <w:lang w:eastAsia="uk-UA"/>
              </w:rPr>
              <w:br/>
              <w:t>5. Страхування породистих собак.</w:t>
            </w:r>
            <w:r w:rsidRPr="001649F5">
              <w:rPr>
                <w:rFonts w:ascii="Times New Roman" w:eastAsia="Times New Roman" w:hAnsi="Times New Roman" w:cs="Times New Roman"/>
                <w:color w:val="000000"/>
                <w:sz w:val="28"/>
                <w:szCs w:val="28"/>
                <w:lang w:eastAsia="uk-UA"/>
              </w:rPr>
              <w:br/>
              <w:t>6. Страхування на випадок ремонту.</w:t>
            </w:r>
          </w:p>
        </w:tc>
      </w:tr>
      <w:tr w:rsidR="001064C9" w:rsidRPr="001649F5" w:rsidTr="001064C9">
        <w:trPr>
          <w:trHeight w:val="2182"/>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життя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Змішане страхування життя.</w:t>
            </w:r>
            <w:r w:rsidRPr="001649F5">
              <w:rPr>
                <w:rFonts w:ascii="Times New Roman" w:eastAsia="Times New Roman" w:hAnsi="Times New Roman" w:cs="Times New Roman"/>
                <w:color w:val="000000"/>
                <w:sz w:val="28"/>
                <w:szCs w:val="28"/>
                <w:lang w:eastAsia="uk-UA"/>
              </w:rPr>
              <w:br/>
              <w:t>2. Страхування життя дітей.</w:t>
            </w:r>
            <w:r w:rsidRPr="001649F5">
              <w:rPr>
                <w:rFonts w:ascii="Times New Roman" w:eastAsia="Times New Roman" w:hAnsi="Times New Roman" w:cs="Times New Roman"/>
                <w:color w:val="000000"/>
                <w:sz w:val="28"/>
                <w:szCs w:val="28"/>
                <w:lang w:eastAsia="uk-UA"/>
              </w:rPr>
              <w:br/>
              <w:t>3. Страхування пенсій.</w:t>
            </w:r>
            <w:r w:rsidRPr="001649F5">
              <w:rPr>
                <w:rFonts w:ascii="Times New Roman" w:eastAsia="Times New Roman" w:hAnsi="Times New Roman" w:cs="Times New Roman"/>
                <w:color w:val="000000"/>
                <w:sz w:val="28"/>
                <w:szCs w:val="28"/>
                <w:lang w:eastAsia="uk-UA"/>
              </w:rPr>
              <w:br/>
              <w:t>4. Страхування життя (до певного віку).</w:t>
            </w:r>
            <w:r w:rsidRPr="001649F5">
              <w:rPr>
                <w:rFonts w:ascii="Times New Roman" w:eastAsia="Times New Roman" w:hAnsi="Times New Roman" w:cs="Times New Roman"/>
                <w:color w:val="000000"/>
                <w:sz w:val="28"/>
                <w:szCs w:val="28"/>
                <w:lang w:eastAsia="uk-UA"/>
              </w:rPr>
              <w:br/>
              <w:t>5. Шлюбне страхування.</w:t>
            </w:r>
          </w:p>
        </w:tc>
      </w:tr>
      <w:tr w:rsidR="001064C9" w:rsidRPr="001649F5" w:rsidTr="001064C9">
        <w:trPr>
          <w:trHeight w:val="3637"/>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від нещасних випадків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Індивідуальне:</w:t>
            </w:r>
            <w:r w:rsidRPr="001649F5">
              <w:rPr>
                <w:rFonts w:ascii="Times New Roman" w:eastAsia="Times New Roman" w:hAnsi="Times New Roman" w:cs="Times New Roman"/>
                <w:color w:val="000000"/>
                <w:sz w:val="28"/>
                <w:szCs w:val="28"/>
                <w:lang w:eastAsia="uk-UA"/>
              </w:rPr>
              <w:br/>
              <w:t>• дорослих;</w:t>
            </w:r>
            <w:r w:rsidRPr="001649F5">
              <w:rPr>
                <w:rFonts w:ascii="Times New Roman" w:eastAsia="Times New Roman" w:hAnsi="Times New Roman" w:cs="Times New Roman"/>
                <w:color w:val="000000"/>
                <w:sz w:val="28"/>
                <w:szCs w:val="28"/>
                <w:lang w:eastAsia="uk-UA"/>
              </w:rPr>
              <w:br/>
              <w:t>• дітей;</w:t>
            </w:r>
            <w:r w:rsidRPr="001649F5">
              <w:rPr>
                <w:rFonts w:ascii="Times New Roman" w:eastAsia="Times New Roman" w:hAnsi="Times New Roman" w:cs="Times New Roman"/>
                <w:color w:val="000000"/>
                <w:sz w:val="28"/>
                <w:szCs w:val="28"/>
                <w:lang w:eastAsia="uk-UA"/>
              </w:rPr>
              <w:br/>
              <w:t>• школярів.</w:t>
            </w:r>
            <w:r w:rsidRPr="001649F5">
              <w:rPr>
                <w:rFonts w:ascii="Times New Roman" w:eastAsia="Times New Roman" w:hAnsi="Times New Roman" w:cs="Times New Roman"/>
                <w:color w:val="000000"/>
                <w:sz w:val="28"/>
                <w:szCs w:val="28"/>
                <w:lang w:eastAsia="uk-UA"/>
              </w:rPr>
              <w:br/>
              <w:t>2. Колективне:</w:t>
            </w:r>
            <w:r w:rsidRPr="001649F5">
              <w:rPr>
                <w:rFonts w:ascii="Times New Roman" w:eastAsia="Times New Roman" w:hAnsi="Times New Roman" w:cs="Times New Roman"/>
                <w:color w:val="000000"/>
                <w:sz w:val="28"/>
                <w:szCs w:val="28"/>
                <w:lang w:eastAsia="uk-UA"/>
              </w:rPr>
              <w:br/>
              <w:t>• туристів;</w:t>
            </w:r>
            <w:r w:rsidRPr="001649F5">
              <w:rPr>
                <w:rFonts w:ascii="Times New Roman" w:eastAsia="Times New Roman" w:hAnsi="Times New Roman" w:cs="Times New Roman"/>
                <w:color w:val="000000"/>
                <w:sz w:val="28"/>
                <w:szCs w:val="28"/>
                <w:lang w:eastAsia="uk-UA"/>
              </w:rPr>
              <w:br/>
              <w:t>• спортсменів;</w:t>
            </w:r>
            <w:r w:rsidRPr="001649F5">
              <w:rPr>
                <w:rFonts w:ascii="Times New Roman" w:eastAsia="Times New Roman" w:hAnsi="Times New Roman" w:cs="Times New Roman"/>
                <w:color w:val="000000"/>
                <w:sz w:val="28"/>
                <w:szCs w:val="28"/>
                <w:lang w:eastAsia="uk-UA"/>
              </w:rPr>
              <w:br/>
            </w:r>
            <w:r w:rsidRPr="001649F5">
              <w:rPr>
                <w:rFonts w:ascii="Times New Roman" w:eastAsia="Times New Roman" w:hAnsi="Times New Roman" w:cs="Times New Roman"/>
                <w:color w:val="000000"/>
                <w:sz w:val="28"/>
                <w:szCs w:val="28"/>
                <w:lang w:eastAsia="uk-UA"/>
              </w:rPr>
              <w:lastRenderedPageBreak/>
              <w:t>• студентських груп;</w:t>
            </w:r>
            <w:r w:rsidRPr="001649F5">
              <w:rPr>
                <w:rFonts w:ascii="Times New Roman" w:eastAsia="Times New Roman" w:hAnsi="Times New Roman" w:cs="Times New Roman"/>
                <w:color w:val="000000"/>
                <w:sz w:val="28"/>
                <w:szCs w:val="28"/>
                <w:lang w:eastAsia="uk-UA"/>
              </w:rPr>
              <w:br/>
              <w:t>• працівників підприємств, установ.</w:t>
            </w:r>
          </w:p>
        </w:tc>
      </w:tr>
      <w:tr w:rsidR="001064C9" w:rsidRPr="001649F5" w:rsidTr="001064C9">
        <w:trPr>
          <w:trHeight w:val="1818"/>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lastRenderedPageBreak/>
              <w:t>Медичне страхування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на випадок хвороби.</w:t>
            </w:r>
            <w:r w:rsidRPr="001649F5">
              <w:rPr>
                <w:rFonts w:ascii="Times New Roman" w:eastAsia="Times New Roman" w:hAnsi="Times New Roman" w:cs="Times New Roman"/>
                <w:color w:val="000000"/>
                <w:sz w:val="28"/>
                <w:szCs w:val="28"/>
                <w:lang w:eastAsia="uk-UA"/>
              </w:rPr>
              <w:br/>
              <w:t>2. Страхування вагітних.</w:t>
            </w:r>
            <w:r w:rsidRPr="001649F5">
              <w:rPr>
                <w:rFonts w:ascii="Times New Roman" w:eastAsia="Times New Roman" w:hAnsi="Times New Roman" w:cs="Times New Roman"/>
                <w:color w:val="000000"/>
                <w:sz w:val="28"/>
                <w:szCs w:val="28"/>
                <w:lang w:eastAsia="uk-UA"/>
              </w:rPr>
              <w:br/>
              <w:t>3. Страхування варикозного розширення вен.</w:t>
            </w:r>
            <w:r w:rsidRPr="001649F5">
              <w:rPr>
                <w:rFonts w:ascii="Times New Roman" w:eastAsia="Times New Roman" w:hAnsi="Times New Roman" w:cs="Times New Roman"/>
                <w:color w:val="000000"/>
                <w:sz w:val="28"/>
                <w:szCs w:val="28"/>
                <w:lang w:eastAsia="uk-UA"/>
              </w:rPr>
              <w:br/>
              <w:t>4. Страхування нижніх і верхніх кінцівок.</w:t>
            </w:r>
          </w:p>
        </w:tc>
      </w:tr>
      <w:tr w:rsidR="001064C9" w:rsidRPr="001649F5" w:rsidTr="001064C9">
        <w:trPr>
          <w:trHeight w:val="2182"/>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цивільно-правової відповідальності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цивільно-правової відповідальності власників наземних транспортних засобів.</w:t>
            </w:r>
            <w:r w:rsidRPr="001649F5">
              <w:rPr>
                <w:rFonts w:ascii="Times New Roman" w:eastAsia="Times New Roman" w:hAnsi="Times New Roman" w:cs="Times New Roman"/>
                <w:color w:val="000000"/>
                <w:sz w:val="28"/>
                <w:szCs w:val="28"/>
                <w:lang w:eastAsia="uk-UA"/>
              </w:rPr>
              <w:br/>
              <w:t>2. Екологічне страхування.</w:t>
            </w:r>
            <w:r w:rsidRPr="001649F5">
              <w:rPr>
                <w:rFonts w:ascii="Times New Roman" w:eastAsia="Times New Roman" w:hAnsi="Times New Roman" w:cs="Times New Roman"/>
                <w:color w:val="000000"/>
                <w:sz w:val="28"/>
                <w:szCs w:val="28"/>
                <w:lang w:eastAsia="uk-UA"/>
              </w:rPr>
              <w:br/>
              <w:t>3. Страхування відповідальності товаровиробників за якість продукції.</w:t>
            </w:r>
          </w:p>
        </w:tc>
      </w:tr>
      <w:tr w:rsidR="001064C9" w:rsidRPr="001649F5" w:rsidTr="001064C9">
        <w:trPr>
          <w:trHeight w:val="1454"/>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заборгованості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кредитних ризиків.</w:t>
            </w:r>
            <w:r w:rsidRPr="001649F5">
              <w:rPr>
                <w:rFonts w:ascii="Times New Roman" w:eastAsia="Times New Roman" w:hAnsi="Times New Roman" w:cs="Times New Roman"/>
                <w:color w:val="000000"/>
                <w:sz w:val="28"/>
                <w:szCs w:val="28"/>
                <w:lang w:eastAsia="uk-UA"/>
              </w:rPr>
              <w:br/>
              <w:t>2. Страхування експортно-імпортних операцій.</w:t>
            </w:r>
            <w:r w:rsidRPr="001649F5">
              <w:rPr>
                <w:rFonts w:ascii="Times New Roman" w:eastAsia="Times New Roman" w:hAnsi="Times New Roman" w:cs="Times New Roman"/>
                <w:color w:val="000000"/>
                <w:sz w:val="28"/>
                <w:szCs w:val="28"/>
                <w:lang w:eastAsia="uk-UA"/>
              </w:rPr>
              <w:br/>
              <w:t>3. Страхування біржових операцій.</w:t>
            </w:r>
          </w:p>
        </w:tc>
      </w:tr>
      <w:tr w:rsidR="001064C9" w:rsidRPr="001649F5" w:rsidTr="001064C9">
        <w:trPr>
          <w:trHeight w:val="2909"/>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1064C9"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Страхування комерційних ризиків включає:</w:t>
            </w:r>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невиконання договірних зобов'язань.</w:t>
            </w:r>
            <w:r w:rsidRPr="001649F5">
              <w:rPr>
                <w:rFonts w:ascii="Times New Roman" w:eastAsia="Times New Roman" w:hAnsi="Times New Roman" w:cs="Times New Roman"/>
                <w:color w:val="000000"/>
                <w:sz w:val="28"/>
                <w:szCs w:val="28"/>
                <w:lang w:eastAsia="uk-UA"/>
              </w:rPr>
              <w:br/>
              <w:t>2. Страхування переривів.</w:t>
            </w:r>
            <w:r w:rsidRPr="001649F5">
              <w:rPr>
                <w:rFonts w:ascii="Times New Roman" w:eastAsia="Times New Roman" w:hAnsi="Times New Roman" w:cs="Times New Roman"/>
                <w:color w:val="000000"/>
                <w:sz w:val="28"/>
                <w:szCs w:val="28"/>
                <w:lang w:eastAsia="uk-UA"/>
              </w:rPr>
              <w:br/>
              <w:t>3. Страхування на випадок простоїв.</w:t>
            </w:r>
            <w:r w:rsidRPr="001649F5">
              <w:rPr>
                <w:rFonts w:ascii="Times New Roman" w:eastAsia="Times New Roman" w:hAnsi="Times New Roman" w:cs="Times New Roman"/>
                <w:color w:val="000000"/>
                <w:sz w:val="28"/>
                <w:szCs w:val="28"/>
                <w:lang w:eastAsia="uk-UA"/>
              </w:rPr>
              <w:br/>
              <w:t>4. Страхування недопоставок.</w:t>
            </w:r>
            <w:r w:rsidRPr="001649F5">
              <w:rPr>
                <w:rFonts w:ascii="Times New Roman" w:eastAsia="Times New Roman" w:hAnsi="Times New Roman" w:cs="Times New Roman"/>
                <w:color w:val="000000"/>
                <w:sz w:val="28"/>
                <w:szCs w:val="28"/>
                <w:lang w:eastAsia="uk-UA"/>
              </w:rPr>
              <w:br/>
              <w:t>5. Страхування технічних ризиків.</w:t>
            </w:r>
            <w:r w:rsidRPr="001649F5">
              <w:rPr>
                <w:rFonts w:ascii="Times New Roman" w:eastAsia="Times New Roman" w:hAnsi="Times New Roman" w:cs="Times New Roman"/>
                <w:color w:val="000000"/>
                <w:sz w:val="28"/>
                <w:szCs w:val="28"/>
                <w:lang w:eastAsia="uk-UA"/>
              </w:rPr>
              <w:br/>
              <w:t>6. Страхування на випадок введення нової техніки, технології тощо.</w:t>
            </w:r>
          </w:p>
        </w:tc>
      </w:tr>
      <w:tr w:rsidR="001064C9" w:rsidRPr="001649F5" w:rsidTr="001064C9">
        <w:trPr>
          <w:trHeight w:val="1818"/>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1064C9" w:rsidRPr="001649F5" w:rsidRDefault="00445344" w:rsidP="001649F5">
            <w:pPr>
              <w:spacing w:after="0" w:line="360" w:lineRule="auto"/>
              <w:jc w:val="both"/>
              <w:rPr>
                <w:rFonts w:ascii="Times New Roman" w:eastAsia="Times New Roman" w:hAnsi="Times New Roman" w:cs="Times New Roman"/>
                <w:color w:val="000000"/>
                <w:sz w:val="28"/>
                <w:szCs w:val="28"/>
                <w:lang w:eastAsia="uk-UA"/>
              </w:rPr>
            </w:pPr>
            <w:hyperlink r:id="rId44" w:tooltip="Глосарій до теми 1: Страхування" w:history="1">
              <w:r w:rsidR="001064C9" w:rsidRPr="001649F5">
                <w:rPr>
                  <w:rFonts w:ascii="Times New Roman" w:eastAsia="Times New Roman" w:hAnsi="Times New Roman" w:cs="Times New Roman"/>
                  <w:color w:val="000000"/>
                  <w:sz w:val="28"/>
                  <w:szCs w:val="28"/>
                  <w:lang w:eastAsia="uk-UA"/>
                </w:rPr>
                <w:t>Страхування фінансових ризиків включає:</w:t>
              </w:r>
            </w:hyperlink>
          </w:p>
        </w:tc>
        <w:tc>
          <w:tcPr>
            <w:tcW w:w="5761" w:type="dxa"/>
            <w:tcBorders>
              <w:top w:val="nil"/>
              <w:left w:val="nil"/>
              <w:bottom w:val="single" w:sz="4" w:space="0" w:color="auto"/>
              <w:right w:val="single" w:sz="4" w:space="0" w:color="auto"/>
            </w:tcBorders>
            <w:shd w:val="clear" w:color="auto" w:fill="auto"/>
            <w:vAlign w:val="bottom"/>
            <w:hideMark/>
          </w:tcPr>
          <w:p w:rsidR="001064C9" w:rsidRPr="001649F5" w:rsidRDefault="001064C9" w:rsidP="001064C9">
            <w:pPr>
              <w:spacing w:after="0" w:line="360" w:lineRule="auto"/>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 Страхування недоотриманого прибутку.</w:t>
            </w:r>
            <w:r w:rsidRPr="001649F5">
              <w:rPr>
                <w:rFonts w:ascii="Times New Roman" w:eastAsia="Times New Roman" w:hAnsi="Times New Roman" w:cs="Times New Roman"/>
                <w:color w:val="000000"/>
                <w:sz w:val="28"/>
                <w:szCs w:val="28"/>
                <w:lang w:eastAsia="uk-UA"/>
              </w:rPr>
              <w:br/>
              <w:t>2. Страхування обумовленого рівня рентабельності.</w:t>
            </w:r>
            <w:r w:rsidRPr="001649F5">
              <w:rPr>
                <w:rFonts w:ascii="Times New Roman" w:eastAsia="Times New Roman" w:hAnsi="Times New Roman" w:cs="Times New Roman"/>
                <w:color w:val="000000"/>
                <w:sz w:val="28"/>
                <w:szCs w:val="28"/>
                <w:lang w:eastAsia="uk-UA"/>
              </w:rPr>
              <w:br/>
              <w:t>3. Страхування депозитних вкладень.</w:t>
            </w:r>
            <w:r w:rsidRPr="001649F5">
              <w:rPr>
                <w:rFonts w:ascii="Times New Roman" w:eastAsia="Times New Roman" w:hAnsi="Times New Roman" w:cs="Times New Roman"/>
                <w:color w:val="000000"/>
                <w:sz w:val="28"/>
                <w:szCs w:val="28"/>
                <w:lang w:eastAsia="uk-UA"/>
              </w:rPr>
              <w:br/>
              <w:t>4. Страхування валютних ризиків.</w:t>
            </w:r>
          </w:p>
        </w:tc>
      </w:tr>
    </w:tbl>
    <w:p w:rsidR="00950636" w:rsidRPr="001649F5" w:rsidRDefault="00950636" w:rsidP="001649F5">
      <w:pPr>
        <w:shd w:val="clear" w:color="auto" w:fill="FFFFFF"/>
        <w:spacing w:after="0" w:line="360" w:lineRule="auto"/>
        <w:jc w:val="both"/>
        <w:rPr>
          <w:rFonts w:ascii="Times New Roman" w:hAnsi="Times New Roman" w:cs="Times New Roman"/>
          <w:color w:val="333333"/>
          <w:sz w:val="28"/>
          <w:szCs w:val="28"/>
          <w:shd w:val="clear" w:color="auto" w:fill="FFFFFF"/>
        </w:rPr>
      </w:pPr>
    </w:p>
    <w:p w:rsidR="00E32BDD" w:rsidRPr="001649F5" w:rsidRDefault="00E32BDD"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1649F5">
        <w:rPr>
          <w:rFonts w:eastAsiaTheme="minorHAnsi"/>
          <w:color w:val="333333"/>
          <w:sz w:val="28"/>
          <w:szCs w:val="28"/>
          <w:shd w:val="clear" w:color="auto" w:fill="FFFFFF"/>
          <w:lang w:eastAsia="en-US"/>
        </w:rPr>
        <w:t>Розглянута </w:t>
      </w:r>
      <w:hyperlink r:id="rId45" w:tooltip="Глосарій до теми 2: Класифікація страхування" w:history="1">
        <w:r w:rsidRPr="001649F5">
          <w:rPr>
            <w:rFonts w:eastAsiaTheme="minorHAnsi"/>
            <w:color w:val="333333"/>
            <w:sz w:val="28"/>
            <w:szCs w:val="28"/>
            <w:shd w:val="clear" w:color="auto" w:fill="FFFFFF"/>
            <w:lang w:eastAsia="en-US"/>
          </w:rPr>
          <w:t>класифікація страхування</w:t>
        </w:r>
      </w:hyperlink>
      <w:r w:rsidRPr="001649F5">
        <w:rPr>
          <w:rFonts w:eastAsiaTheme="minorHAnsi"/>
          <w:color w:val="333333"/>
          <w:sz w:val="28"/>
          <w:szCs w:val="28"/>
          <w:shd w:val="clear" w:color="auto" w:fill="FFFFFF"/>
          <w:lang w:eastAsia="en-US"/>
        </w:rPr>
        <w:t> покладена в основу розробки всіх видів страхових послуг, що їх пропонують вітчизняні </w:t>
      </w:r>
      <w:hyperlink r:id="rId46" w:tooltip="Глосарій до теми 1: Страховик" w:history="1">
        <w:r w:rsidRPr="001649F5">
          <w:rPr>
            <w:rFonts w:eastAsiaTheme="minorHAnsi"/>
            <w:color w:val="333333"/>
            <w:sz w:val="28"/>
            <w:szCs w:val="28"/>
            <w:shd w:val="clear" w:color="auto" w:fill="FFFFFF"/>
            <w:lang w:eastAsia="en-US"/>
          </w:rPr>
          <w:t>страховик</w:t>
        </w:r>
      </w:hyperlink>
      <w:r w:rsidRPr="001649F5">
        <w:rPr>
          <w:rFonts w:eastAsiaTheme="minorHAnsi"/>
          <w:color w:val="333333"/>
          <w:sz w:val="28"/>
          <w:szCs w:val="28"/>
          <w:shd w:val="clear" w:color="auto" w:fill="FFFFFF"/>
          <w:lang w:eastAsia="en-US"/>
        </w:rPr>
        <w:t>и. На її основі будуються організаційна структура </w:t>
      </w:r>
      <w:hyperlink r:id="rId47" w:tooltip="Глосарій до теми 1: Страховик" w:history="1">
        <w:r w:rsidRPr="001649F5">
          <w:rPr>
            <w:rFonts w:eastAsiaTheme="minorHAnsi"/>
            <w:color w:val="333333"/>
            <w:sz w:val="28"/>
            <w:szCs w:val="28"/>
            <w:shd w:val="clear" w:color="auto" w:fill="FFFFFF"/>
            <w:lang w:eastAsia="en-US"/>
          </w:rPr>
          <w:t>страховик</w:t>
        </w:r>
      </w:hyperlink>
      <w:r w:rsidRPr="001649F5">
        <w:rPr>
          <w:rFonts w:eastAsiaTheme="minorHAnsi"/>
          <w:color w:val="333333"/>
          <w:sz w:val="28"/>
          <w:szCs w:val="28"/>
          <w:shd w:val="clear" w:color="auto" w:fill="FFFFFF"/>
          <w:lang w:eastAsia="en-US"/>
        </w:rPr>
        <w:t>а, а також уся страхова справа в Україні. Об'єкт </w:t>
      </w:r>
      <w:hyperlink r:id="rId48"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є вирішальним чинником, від якого залежить характер договору </w:t>
      </w:r>
      <w:hyperlink r:id="rId49"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та його істотні умови — </w:t>
      </w:r>
      <w:hyperlink r:id="rId50" w:tooltip="Глосарій до теми 1: Страхова сума" w:history="1">
        <w:r w:rsidRPr="001649F5">
          <w:rPr>
            <w:rFonts w:eastAsiaTheme="minorHAnsi"/>
            <w:color w:val="333333"/>
            <w:sz w:val="28"/>
            <w:szCs w:val="28"/>
            <w:shd w:val="clear" w:color="auto" w:fill="FFFFFF"/>
            <w:lang w:eastAsia="en-US"/>
          </w:rPr>
          <w:t>страхова сума</w:t>
        </w:r>
      </w:hyperlink>
      <w:r w:rsidRPr="001649F5">
        <w:rPr>
          <w:rFonts w:eastAsiaTheme="minorHAnsi"/>
          <w:color w:val="333333"/>
          <w:sz w:val="28"/>
          <w:szCs w:val="28"/>
          <w:shd w:val="clear" w:color="auto" w:fill="FFFFFF"/>
          <w:lang w:eastAsia="en-US"/>
        </w:rPr>
        <w:t>, перелік страхових випадків, страхова премія, строк дії договору </w:t>
      </w:r>
      <w:hyperlink r:id="rId51" w:tooltip="Глосарій до теми 1: Страхування" w:history="1">
        <w:r w:rsidRPr="001649F5">
          <w:rPr>
            <w:rFonts w:eastAsiaTheme="minorHAnsi"/>
            <w:color w:val="333333"/>
            <w:sz w:val="28"/>
            <w:szCs w:val="28"/>
            <w:shd w:val="clear" w:color="auto" w:fill="FFFFFF"/>
            <w:lang w:eastAsia="en-US"/>
          </w:rPr>
          <w:t>страхування</w:t>
        </w:r>
      </w:hyperlink>
      <w:r w:rsidRPr="001649F5">
        <w:rPr>
          <w:rFonts w:eastAsiaTheme="minorHAnsi"/>
          <w:color w:val="333333"/>
          <w:sz w:val="28"/>
          <w:szCs w:val="28"/>
          <w:shd w:val="clear" w:color="auto" w:fill="FFFFFF"/>
          <w:lang w:eastAsia="en-US"/>
        </w:rPr>
        <w:t> тощо.</w:t>
      </w:r>
    </w:p>
    <w:p w:rsidR="006239AA" w:rsidRPr="00F04E4E" w:rsidRDefault="006239AA"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F04E4E">
        <w:rPr>
          <w:rFonts w:eastAsiaTheme="minorHAnsi"/>
          <w:color w:val="333333"/>
          <w:sz w:val="28"/>
          <w:szCs w:val="28"/>
          <w:shd w:val="clear" w:color="auto" w:fill="FFFFFF"/>
          <w:lang w:eastAsia="en-US"/>
        </w:rPr>
        <w:t>У процесі розгляду класифікації страхування за об’єктами було з’ясовано, що саме об’єкт страхування є базовим критерієм систематизації страхових відносин та визначальним чинником формування умов страхового договору. Класифікація за об’єктами дозволяє впорядкувати різноманіття страхових послуг, розмежувати галузі, підгалузі та види страхування, а також чітко окреслити межі відповідальності страховика і права страхувальника.</w:t>
      </w:r>
    </w:p>
    <w:p w:rsidR="006239AA" w:rsidRPr="00F04E4E" w:rsidRDefault="006239AA"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F04E4E">
        <w:rPr>
          <w:rFonts w:eastAsiaTheme="minorHAnsi"/>
          <w:color w:val="333333"/>
          <w:sz w:val="28"/>
          <w:szCs w:val="28"/>
          <w:shd w:val="clear" w:color="auto" w:fill="FFFFFF"/>
          <w:lang w:eastAsia="en-US"/>
        </w:rPr>
        <w:t xml:space="preserve">Поділ страхування на майнове, особисте, страхування відповідальності та страхування підприємницьких ризиків відображає принципові відмінності у страхових інтересах учасників ринку та характері ризиків, що підлягають захисту. Деталізація галузей через підгалузі й види страхування забезпечує можливість адаптації страхових продуктів до потреб конкретних груп страхувальників та специфіки </w:t>
      </w:r>
      <w:r w:rsidR="007D78CE" w:rsidRPr="00F04E4E">
        <w:rPr>
          <w:rFonts w:eastAsiaTheme="minorHAnsi"/>
          <w:color w:val="333333"/>
          <w:sz w:val="28"/>
          <w:szCs w:val="28"/>
          <w:shd w:val="clear" w:color="auto" w:fill="FFFFFF"/>
          <w:lang w:eastAsia="en-US"/>
        </w:rPr>
        <w:t>їх діяльності.</w:t>
      </w:r>
    </w:p>
    <w:p w:rsidR="007D78CE" w:rsidRPr="001649F5" w:rsidRDefault="007D78CE"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r w:rsidRPr="00F04E4E">
        <w:rPr>
          <w:rFonts w:eastAsiaTheme="minorHAnsi"/>
          <w:color w:val="333333"/>
          <w:sz w:val="28"/>
          <w:szCs w:val="28"/>
          <w:shd w:val="clear" w:color="auto" w:fill="FFFFFF"/>
          <w:lang w:eastAsia="en-US"/>
        </w:rPr>
        <w:t xml:space="preserve">Розглянута класифікація має не лише </w:t>
      </w:r>
      <w:r w:rsidR="005D3EAD" w:rsidRPr="00F04E4E">
        <w:rPr>
          <w:rFonts w:eastAsiaTheme="minorHAnsi"/>
          <w:color w:val="333333"/>
          <w:sz w:val="28"/>
          <w:szCs w:val="28"/>
          <w:shd w:val="clear" w:color="auto" w:fill="FFFFFF"/>
          <w:lang w:eastAsia="en-US"/>
        </w:rPr>
        <w:t>теоретичне</w:t>
      </w:r>
      <w:r w:rsidRPr="00F04E4E">
        <w:rPr>
          <w:rFonts w:eastAsiaTheme="minorHAnsi"/>
          <w:color w:val="333333"/>
          <w:sz w:val="28"/>
          <w:szCs w:val="28"/>
          <w:shd w:val="clear" w:color="auto" w:fill="FFFFFF"/>
          <w:lang w:eastAsia="en-US"/>
        </w:rPr>
        <w:t xml:space="preserve">, а й важливе практичне значення, оскільки саме на її основі формується структура страхового ринку, розробляються страхові програми, визначаються умови договорів і будується організація діяльності страхових компаній. В умовах зростання кількості ризиків та ускладнення економічних процесів чітка класифікація страхування за </w:t>
      </w:r>
      <w:r w:rsidRPr="00F04E4E">
        <w:rPr>
          <w:rFonts w:eastAsiaTheme="minorHAnsi"/>
          <w:color w:val="333333"/>
          <w:sz w:val="28"/>
          <w:szCs w:val="28"/>
          <w:shd w:val="clear" w:color="auto" w:fill="FFFFFF"/>
          <w:lang w:eastAsia="en-US"/>
        </w:rPr>
        <w:lastRenderedPageBreak/>
        <w:t>об’єктами сприяє підвищенню ефективності страхового захисту, прозорості страхових відносин та стабільному розвитку страхового ринку України</w:t>
      </w:r>
      <w:r w:rsidR="00817FC7">
        <w:rPr>
          <w:rFonts w:eastAsiaTheme="minorHAnsi"/>
          <w:color w:val="333333"/>
          <w:sz w:val="28"/>
          <w:szCs w:val="28"/>
          <w:shd w:val="clear" w:color="auto" w:fill="FFFFFF"/>
          <w:lang w:val="en-US" w:eastAsia="en-US"/>
        </w:rPr>
        <w:t xml:space="preserve"> [</w:t>
      </w:r>
      <w:r w:rsidR="00817FC7">
        <w:rPr>
          <w:rFonts w:eastAsiaTheme="minorHAnsi"/>
          <w:color w:val="333333"/>
          <w:sz w:val="28"/>
          <w:szCs w:val="28"/>
          <w:shd w:val="clear" w:color="auto" w:fill="FFFFFF"/>
          <w:lang w:val="en-US" w:eastAsia="en-US"/>
        </w:rPr>
        <w:fldChar w:fldCharType="begin"/>
      </w:r>
      <w:r w:rsidR="00817FC7">
        <w:rPr>
          <w:rFonts w:eastAsiaTheme="minorHAnsi"/>
          <w:color w:val="333333"/>
          <w:sz w:val="28"/>
          <w:szCs w:val="28"/>
          <w:shd w:val="clear" w:color="auto" w:fill="FFFFFF"/>
          <w:lang w:val="en-US" w:eastAsia="en-US"/>
        </w:rPr>
        <w:instrText xml:space="preserve"> REF _Ref217492605 \r \h </w:instrText>
      </w:r>
      <w:r w:rsidR="00817FC7">
        <w:rPr>
          <w:rFonts w:eastAsiaTheme="minorHAnsi"/>
          <w:color w:val="333333"/>
          <w:sz w:val="28"/>
          <w:szCs w:val="28"/>
          <w:shd w:val="clear" w:color="auto" w:fill="FFFFFF"/>
          <w:lang w:val="en-US" w:eastAsia="en-US"/>
        </w:rPr>
      </w:r>
      <w:r w:rsidR="00817FC7">
        <w:rPr>
          <w:rFonts w:eastAsiaTheme="minorHAnsi"/>
          <w:color w:val="333333"/>
          <w:sz w:val="28"/>
          <w:szCs w:val="28"/>
          <w:shd w:val="clear" w:color="auto" w:fill="FFFFFF"/>
          <w:lang w:val="en-US" w:eastAsia="en-US"/>
        </w:rPr>
        <w:fldChar w:fldCharType="separate"/>
      </w:r>
      <w:r w:rsidR="00817FC7">
        <w:rPr>
          <w:rFonts w:eastAsiaTheme="minorHAnsi"/>
          <w:color w:val="333333"/>
          <w:sz w:val="28"/>
          <w:szCs w:val="28"/>
          <w:shd w:val="clear" w:color="auto" w:fill="FFFFFF"/>
          <w:lang w:val="en-US" w:eastAsia="en-US"/>
        </w:rPr>
        <w:t>22</w:t>
      </w:r>
      <w:r w:rsidR="00817FC7">
        <w:rPr>
          <w:rFonts w:eastAsiaTheme="minorHAnsi"/>
          <w:color w:val="333333"/>
          <w:sz w:val="28"/>
          <w:szCs w:val="28"/>
          <w:shd w:val="clear" w:color="auto" w:fill="FFFFFF"/>
          <w:lang w:val="en-US" w:eastAsia="en-US"/>
        </w:rPr>
        <w:fldChar w:fldCharType="end"/>
      </w:r>
      <w:r w:rsidR="00817FC7">
        <w:rPr>
          <w:rFonts w:eastAsiaTheme="minorHAnsi"/>
          <w:color w:val="333333"/>
          <w:sz w:val="28"/>
          <w:szCs w:val="28"/>
          <w:shd w:val="clear" w:color="auto" w:fill="FFFFFF"/>
          <w:lang w:val="en-US" w:eastAsia="en-US"/>
        </w:rPr>
        <w:t>]</w:t>
      </w:r>
      <w:r w:rsidRPr="00F04E4E">
        <w:rPr>
          <w:rFonts w:eastAsiaTheme="minorHAnsi"/>
          <w:color w:val="333333"/>
          <w:sz w:val="28"/>
          <w:szCs w:val="28"/>
          <w:shd w:val="clear" w:color="auto" w:fill="FFFFFF"/>
          <w:lang w:eastAsia="en-US"/>
        </w:rPr>
        <w:t>.</w:t>
      </w:r>
    </w:p>
    <w:p w:rsidR="001C2D17" w:rsidRPr="001649F5" w:rsidRDefault="001C2D17" w:rsidP="001649F5">
      <w:pPr>
        <w:pStyle w:val="a5"/>
        <w:shd w:val="clear" w:color="auto" w:fill="FFFFFF"/>
        <w:spacing w:before="0" w:beforeAutospacing="0" w:after="0" w:afterAutospacing="0" w:line="360" w:lineRule="auto"/>
        <w:ind w:firstLine="567"/>
        <w:jc w:val="both"/>
        <w:rPr>
          <w:rFonts w:eastAsiaTheme="minorHAnsi"/>
          <w:color w:val="333333"/>
          <w:sz w:val="28"/>
          <w:szCs w:val="28"/>
          <w:shd w:val="clear" w:color="auto" w:fill="FFFFFF"/>
          <w:lang w:eastAsia="en-US"/>
        </w:rPr>
      </w:pPr>
    </w:p>
    <w:p w:rsidR="00302798" w:rsidRPr="001649F5" w:rsidRDefault="00370578" w:rsidP="00EB78D1">
      <w:pPr>
        <w:pStyle w:val="2"/>
      </w:pPr>
      <w:bookmarkStart w:id="5" w:name="_Toc217927884"/>
      <w:r w:rsidRPr="001649F5">
        <w:t xml:space="preserve">1.3 </w:t>
      </w:r>
      <w:r w:rsidR="00302798" w:rsidRPr="001649F5">
        <w:t>Структура та учасники страхового ринку</w:t>
      </w:r>
      <w:bookmarkEnd w:id="5"/>
    </w:p>
    <w:p w:rsidR="00370578" w:rsidRPr="001649F5" w:rsidRDefault="00370578" w:rsidP="001649F5">
      <w:pPr>
        <w:pStyle w:val="a5"/>
        <w:shd w:val="clear" w:color="auto" w:fill="FFFFFF"/>
        <w:spacing w:before="0" w:beforeAutospacing="0" w:after="0" w:afterAutospacing="0" w:line="360" w:lineRule="auto"/>
        <w:ind w:left="567"/>
        <w:jc w:val="both"/>
        <w:rPr>
          <w:b/>
          <w:sz w:val="28"/>
          <w:szCs w:val="28"/>
        </w:rPr>
      </w:pPr>
    </w:p>
    <w:p w:rsidR="00980F32"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Структура страхового ринку являє собою складну теоретичну проблему. Залежно від критерію аналізу визначають організаційну, інституціональну, територіальну і галузеву структури страхового ринку. Багатоаспектний аналіз структурованості страхового ринку вимагає розгляду кожної із названих структур.</w:t>
      </w:r>
      <w:r w:rsidR="00370578" w:rsidRPr="001649F5">
        <w:rPr>
          <w:color w:val="402A18"/>
          <w:sz w:val="28"/>
          <w:szCs w:val="28"/>
        </w:rPr>
        <w:t xml:space="preserve"> </w:t>
      </w:r>
      <w:r w:rsidRPr="001649F5">
        <w:rPr>
          <w:color w:val="402A18"/>
          <w:sz w:val="28"/>
          <w:szCs w:val="28"/>
        </w:rPr>
        <w:t xml:space="preserve">Загальну структуру страхового ринку України можна зобразити у </w:t>
      </w:r>
      <w:r w:rsidRPr="00572DBC">
        <w:rPr>
          <w:color w:val="402A18"/>
          <w:sz w:val="28"/>
          <w:szCs w:val="28"/>
        </w:rPr>
        <w:t>вигляді такої схеми</w:t>
      </w:r>
      <w:r w:rsidR="00572DBC">
        <w:rPr>
          <w:color w:val="402A18"/>
          <w:sz w:val="28"/>
          <w:szCs w:val="28"/>
        </w:rPr>
        <w:t>:</w:t>
      </w:r>
    </w:p>
    <w:p w:rsidR="00572DBC" w:rsidRDefault="00572DBC" w:rsidP="001649F5">
      <w:pPr>
        <w:pStyle w:val="a5"/>
        <w:shd w:val="clear" w:color="auto" w:fill="FFFFFF"/>
        <w:spacing w:before="0" w:beforeAutospacing="0" w:after="0" w:afterAutospacing="0" w:line="360" w:lineRule="auto"/>
        <w:ind w:firstLine="567"/>
        <w:jc w:val="both"/>
        <w:rPr>
          <w:color w:val="402A18"/>
          <w:sz w:val="28"/>
          <w:szCs w:val="28"/>
        </w:rPr>
      </w:pPr>
      <w:r>
        <w:rPr>
          <w:color w:val="402A18"/>
          <w:sz w:val="28"/>
          <w:szCs w:val="28"/>
        </w:rPr>
        <w:t>Рисунок 1.1 Загальна структура страхового ринку України</w:t>
      </w:r>
    </w:p>
    <w:p w:rsidR="00280AE0" w:rsidRDefault="00552317" w:rsidP="001649F5">
      <w:pPr>
        <w:pStyle w:val="a5"/>
        <w:shd w:val="clear" w:color="auto" w:fill="FFFFFF"/>
        <w:spacing w:before="0" w:beforeAutospacing="0" w:after="0" w:afterAutospacing="0" w:line="360" w:lineRule="auto"/>
        <w:ind w:firstLine="567"/>
        <w:jc w:val="both"/>
        <w:rPr>
          <w:color w:val="402A18"/>
          <w:sz w:val="28"/>
          <w:szCs w:val="28"/>
        </w:rPr>
      </w:pPr>
      <w:r>
        <w:rPr>
          <w:noProof/>
          <w:color w:val="402A18"/>
          <w:sz w:val="28"/>
          <w:szCs w:val="28"/>
        </w:rPr>
        <w:drawing>
          <wp:inline distT="0" distB="0" distL="0" distR="0" wp14:anchorId="4AA90D2C" wp14:editId="526B1C70">
            <wp:extent cx="5486400" cy="3200400"/>
            <wp:effectExtent l="0" t="0" r="0" b="190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Страховий ринок передбачає самостійність суб'єктів ринкових відносин, їхнє рівноправне партнерство, розвинену систему горизонтальних і вертикальних зв'язків між ними.</w:t>
      </w:r>
      <w:r w:rsidR="00370578" w:rsidRPr="001649F5">
        <w:rPr>
          <w:color w:val="402A18"/>
          <w:sz w:val="28"/>
          <w:szCs w:val="28"/>
        </w:rPr>
        <w:t xml:space="preserve"> </w:t>
      </w:r>
      <w:r w:rsidRPr="001649F5">
        <w:rPr>
          <w:color w:val="402A18"/>
          <w:sz w:val="28"/>
          <w:szCs w:val="28"/>
        </w:rPr>
        <w:t>Він забезпечує органічний зв'язок між цими суб'єктами шляхом спільного визнання потреби у страховій послузі.</w:t>
      </w:r>
      <w:r w:rsidR="00370578" w:rsidRPr="001649F5">
        <w:rPr>
          <w:color w:val="402A18"/>
          <w:sz w:val="28"/>
          <w:szCs w:val="28"/>
        </w:rPr>
        <w:t xml:space="preserve"> </w:t>
      </w:r>
      <w:r w:rsidRPr="001649F5">
        <w:rPr>
          <w:color w:val="402A18"/>
          <w:sz w:val="28"/>
          <w:szCs w:val="28"/>
        </w:rPr>
        <w:t>Залежно від специфіки страхового ринку виділяють учасників страхових відносин:</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страховики;</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страхувальники;</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lastRenderedPageBreak/>
        <w:t>• застраховані особи;</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об'єднання страховиків;</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перестраховики;</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товариства взаємного страхування;</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уповноважений орган державного нагляду за страховою діяльністю;</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професійні оцінювачі ризиків;</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професійні оцінювачі збитків.</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Отже, страховиками визнаються юридичні особи, які створені у формі акціонерних, повних, командитних товариств або товариств з додатковою відповідальністю згідно із законодавством України, а також ті, які одержали у встановленому порядку ліцензію на здійснення страхової діяльності.</w:t>
      </w:r>
      <w:r w:rsidRPr="001649F5">
        <w:rPr>
          <w:color w:val="402A18"/>
          <w:sz w:val="28"/>
          <w:szCs w:val="28"/>
        </w:rPr>
        <w:br/>
        <w:t>Страхувальниками визнаються юридичні особи та дієздатні громадяни, які уклали із страховиками договори страхування або є страхувальниками відповідно до законодавства України.</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Професійні оцінювачі ризиків і збитків є, як правило, уповноваженими особами страховика та виконують визначені функції.</w:t>
      </w:r>
      <w:r w:rsidRPr="001649F5">
        <w:rPr>
          <w:color w:val="402A18"/>
          <w:sz w:val="28"/>
          <w:szCs w:val="28"/>
        </w:rPr>
        <w:br/>
        <w:t>Андеррайтер має право від імені страховика брати на страхування запропоновані ризики, визначати тарифні ставки та умови договору страхування цих ризиків на основі норм страхового права та економічної доцільності.</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Сюрвеєр - інспектор або агент страховика, який здійснює огляд майна, що приймається на страхування, його оцінку та визначає ймовірну ступінь настання страхового випадку.</w:t>
      </w:r>
      <w:r w:rsidR="00370578" w:rsidRPr="001649F5">
        <w:rPr>
          <w:color w:val="402A18"/>
          <w:sz w:val="28"/>
          <w:szCs w:val="28"/>
        </w:rPr>
        <w:t xml:space="preserve"> </w:t>
      </w:r>
      <w:r w:rsidRPr="001649F5">
        <w:rPr>
          <w:color w:val="402A18"/>
          <w:sz w:val="28"/>
          <w:szCs w:val="28"/>
        </w:rPr>
        <w:t>Аварійний комісар встановлює причини, характер і розмір збитку в результаті страхового випадку, як правило, ДТП.</w:t>
      </w:r>
      <w:r w:rsidRPr="001649F5">
        <w:rPr>
          <w:color w:val="402A18"/>
          <w:sz w:val="28"/>
          <w:szCs w:val="28"/>
        </w:rPr>
        <w:br/>
        <w:t>Аджастер представляє інтереси страховика у вирішенні та врегулюванні заявлених претензій страхувальника, пов'язаних зі страховим випадком.</w:t>
      </w:r>
      <w:r w:rsidRPr="001649F5">
        <w:rPr>
          <w:color w:val="402A18"/>
          <w:sz w:val="28"/>
          <w:szCs w:val="28"/>
        </w:rPr>
        <w:br/>
        <w:t>Диспашер - спеціаліст у галузі морського права, який здійснює розрахунки при загальній аварії, розподіляючи збитки між судном, вантажем, фрахтом. Функції диспашера може виконувати аджастер.</w:t>
      </w:r>
      <w:r w:rsidR="00370578" w:rsidRPr="001649F5">
        <w:rPr>
          <w:color w:val="402A18"/>
          <w:sz w:val="28"/>
          <w:szCs w:val="28"/>
        </w:rPr>
        <w:t xml:space="preserve"> </w:t>
      </w:r>
    </w:p>
    <w:p w:rsidR="00370578"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 xml:space="preserve">Таким чином, страховий ринок являє собою складну, багатофакторну, динамічну, відповідним чином структуровану систему. Ця система реально </w:t>
      </w:r>
      <w:r w:rsidRPr="001649F5">
        <w:rPr>
          <w:color w:val="402A18"/>
          <w:sz w:val="28"/>
          <w:szCs w:val="28"/>
        </w:rPr>
        <w:lastRenderedPageBreak/>
        <w:t>функціонує, отже, відповідно взаємодіють усі складові страхового ринку, котрий можна розглядати як єдність внутрішньо організованої системи та зовнішнього стосовно до цієї системи оточення. Внутрішня система страхового ринку взаємодіє із зовнішнім середовищем. Вони взаємообумовлюють одна одну, взаємодоповнюють страховий простір в цілому.</w:t>
      </w:r>
    </w:p>
    <w:p w:rsidR="001A1DCB" w:rsidRPr="001649F5" w:rsidRDefault="001A1DCB"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Зовнішнє середовище страхового ринку являє собою сукупність факторів, дія яких не опосередковується безпосередньо впливом страховика. Внутрішня система характеризується тим, що страховик спроможний безпосередньо впливати на процеси, що відбуваються, має реальні можливості для корекції своїх дій і очікує відповідної адекватної зміни у внутрішній системі. До факторів, що визначають вплив страховика на внутрішній стан страхового ринку, належать: страхові продукти, що їх пропонує страховик, умови, на яких укладаються страхові договори; системи просування страхових продуктів на ринок; тарифна політика страховика; механізми вивчення попиту та його зміни.</w:t>
      </w:r>
      <w:r w:rsidRPr="001649F5">
        <w:rPr>
          <w:color w:val="402A18"/>
          <w:sz w:val="28"/>
          <w:szCs w:val="28"/>
        </w:rPr>
        <w:br/>
        <w:t>До елементів внутрішньої системи страхового ринку можна віднести фінансовий та кадровий потенціал страхової компанії, наявність та міра довіри страхувальника до страховика, його уміння співпрацювати із фінансовими інститутами, якість маркетингової діяльності та ефективність стратегічних рішень. Діяльність страховика саме у внутрішній системі страхового ринку спонукає формування попиту на страхові послуги, сприяє зростанню обсягу та асортименту пропозиції страхових продуктів і таким чином створює належні умови для управління і контролю з боку страховика ситуації у внутрішній системі.</w:t>
      </w:r>
    </w:p>
    <w:p w:rsidR="001C2D17" w:rsidRPr="001649F5" w:rsidRDefault="001C2D17" w:rsidP="001649F5">
      <w:pPr>
        <w:pStyle w:val="a5"/>
        <w:shd w:val="clear" w:color="auto" w:fill="FFFFFF"/>
        <w:spacing w:before="0" w:beforeAutospacing="0" w:after="0" w:afterAutospacing="0" w:line="360" w:lineRule="auto"/>
        <w:ind w:firstLine="567"/>
        <w:jc w:val="both"/>
        <w:rPr>
          <w:color w:val="402A18"/>
          <w:sz w:val="28"/>
          <w:szCs w:val="28"/>
        </w:rPr>
      </w:pPr>
    </w:p>
    <w:p w:rsidR="007D78CE" w:rsidRDefault="006A4114" w:rsidP="00EB78D1">
      <w:pPr>
        <w:pStyle w:val="2"/>
      </w:pPr>
      <w:bookmarkStart w:id="6" w:name="_Toc217927885"/>
      <w:r w:rsidRPr="001649F5">
        <w:t>Висновки за розділом 1</w:t>
      </w:r>
      <w:bookmarkEnd w:id="6"/>
    </w:p>
    <w:p w:rsidR="002C12B1" w:rsidRPr="002C12B1" w:rsidRDefault="002C12B1" w:rsidP="002C12B1"/>
    <w:p w:rsidR="007D78CE" w:rsidRPr="00F04E4E" w:rsidRDefault="007D78CE" w:rsidP="00280AE0">
      <w:pPr>
        <w:spacing w:after="0" w:line="360" w:lineRule="auto"/>
        <w:ind w:firstLine="709"/>
        <w:jc w:val="both"/>
        <w:rPr>
          <w:rFonts w:ascii="Times New Roman" w:hAnsi="Times New Roman" w:cs="Times New Roman"/>
          <w:sz w:val="28"/>
          <w:szCs w:val="28"/>
        </w:rPr>
      </w:pPr>
      <w:r w:rsidRPr="00F04E4E">
        <w:rPr>
          <w:rFonts w:ascii="Times New Roman" w:hAnsi="Times New Roman" w:cs="Times New Roman"/>
          <w:sz w:val="28"/>
          <w:szCs w:val="28"/>
        </w:rPr>
        <w:t>У першому розділі було розглянуто теоретичні засади функціонування страхового ринку, що дало змогу комплексно охарактеризувати сутність страхування, його економічне призначення, класифікаційні підходи та структуру страхового ринку як цілісної системи.</w:t>
      </w:r>
    </w:p>
    <w:p w:rsidR="00735684" w:rsidRPr="00F04E4E" w:rsidRDefault="007D78CE" w:rsidP="00280AE0">
      <w:pPr>
        <w:spacing w:after="0" w:line="360" w:lineRule="auto"/>
        <w:ind w:firstLine="709"/>
        <w:jc w:val="both"/>
        <w:rPr>
          <w:rFonts w:ascii="Times New Roman" w:hAnsi="Times New Roman" w:cs="Times New Roman"/>
          <w:sz w:val="28"/>
          <w:szCs w:val="28"/>
        </w:rPr>
      </w:pPr>
      <w:r w:rsidRPr="00F04E4E">
        <w:rPr>
          <w:rFonts w:ascii="Times New Roman" w:hAnsi="Times New Roman" w:cs="Times New Roman"/>
          <w:sz w:val="28"/>
          <w:szCs w:val="28"/>
        </w:rPr>
        <w:lastRenderedPageBreak/>
        <w:t>У процесі дослідження сутності та функцій страхування</w:t>
      </w:r>
      <w:r w:rsidR="003D0536" w:rsidRPr="00F04E4E">
        <w:rPr>
          <w:rFonts w:ascii="Times New Roman" w:hAnsi="Times New Roman" w:cs="Times New Roman"/>
          <w:sz w:val="28"/>
          <w:szCs w:val="28"/>
        </w:rPr>
        <w:t xml:space="preserve"> встановлено, що страхування є важливою економічною категорією та невід’ємною складовою фінансової системи держави. Його основне призначення полягає у захисті майнових інтересів фізичних і юридичних осіб шляхом перерозподілу ризиків та формування страхових фондів. Аналіз функціонального наповнення страхування дозволив виокремити ризикову, заощаджувальну, превентивну, інвестиційну, компенсаційну та контрольну функції, які в сукупності забезпечують економічну стабільність, фінансову безпеку та соціальний захист учасників страхових відносин. Порівняння української та міжнародної практики засвідчило, що вітчизняний страховий ринок перебуває у стані трансформації та поступового наближення до світових стандартів, водночас зберіга</w:t>
      </w:r>
      <w:r w:rsidR="00735684" w:rsidRPr="00F04E4E">
        <w:rPr>
          <w:rFonts w:ascii="Times New Roman" w:hAnsi="Times New Roman" w:cs="Times New Roman"/>
          <w:sz w:val="28"/>
          <w:szCs w:val="28"/>
        </w:rPr>
        <w:t>ючи певні структурні та функціональні обмеження.</w:t>
      </w:r>
    </w:p>
    <w:p w:rsidR="00735684" w:rsidRPr="00F04E4E" w:rsidRDefault="00735684" w:rsidP="00280AE0">
      <w:pPr>
        <w:spacing w:after="0" w:line="360" w:lineRule="auto"/>
        <w:ind w:firstLine="709"/>
        <w:jc w:val="both"/>
        <w:rPr>
          <w:rFonts w:ascii="Times New Roman" w:hAnsi="Times New Roman" w:cs="Times New Roman"/>
          <w:sz w:val="28"/>
          <w:szCs w:val="28"/>
        </w:rPr>
      </w:pPr>
      <w:r w:rsidRPr="00F04E4E">
        <w:rPr>
          <w:rFonts w:ascii="Times New Roman" w:hAnsi="Times New Roman" w:cs="Times New Roman"/>
          <w:sz w:val="28"/>
          <w:szCs w:val="28"/>
        </w:rPr>
        <w:t xml:space="preserve">Дослідження класифікації страхування за об’єктами підтвердило її ключову роль у систематизації страхових відносин і формуванні страхових продуктів. Саме об’єкт страхування виступає базовим критерієм поділу страхування на галузі, підгалузі та види, що </w:t>
      </w:r>
      <w:r w:rsidR="005D3EAD" w:rsidRPr="00F04E4E">
        <w:rPr>
          <w:rFonts w:ascii="Times New Roman" w:hAnsi="Times New Roman" w:cs="Times New Roman"/>
          <w:sz w:val="28"/>
          <w:szCs w:val="28"/>
        </w:rPr>
        <w:t>дозволяє</w:t>
      </w:r>
      <w:r w:rsidRPr="00F04E4E">
        <w:rPr>
          <w:rFonts w:ascii="Times New Roman" w:hAnsi="Times New Roman" w:cs="Times New Roman"/>
          <w:sz w:val="28"/>
          <w:szCs w:val="28"/>
        </w:rPr>
        <w:t xml:space="preserve"> чітко визначати умови</w:t>
      </w:r>
      <w:r w:rsidR="00D71BFC" w:rsidRPr="00F04E4E">
        <w:rPr>
          <w:rFonts w:ascii="Times New Roman" w:hAnsi="Times New Roman" w:cs="Times New Roman"/>
          <w:sz w:val="28"/>
          <w:szCs w:val="28"/>
        </w:rPr>
        <w:t xml:space="preserve"> договорів страхування, обсяг відповідальності страховика та права страхувальника. Класифікація за об’єктами має не лише теоретичне, а й значне практичне значення, оскільки лежить в основі організаційної структури страхових компаній і всієї системи страхового ринку України.</w:t>
      </w:r>
    </w:p>
    <w:p w:rsidR="00D71BFC" w:rsidRPr="00F04E4E" w:rsidRDefault="00D71BFC" w:rsidP="00280AE0">
      <w:pPr>
        <w:spacing w:after="0" w:line="360" w:lineRule="auto"/>
        <w:ind w:firstLine="709"/>
        <w:jc w:val="both"/>
        <w:rPr>
          <w:rFonts w:ascii="Times New Roman" w:hAnsi="Times New Roman" w:cs="Times New Roman"/>
          <w:sz w:val="28"/>
          <w:szCs w:val="28"/>
        </w:rPr>
      </w:pPr>
      <w:r w:rsidRPr="00F04E4E">
        <w:rPr>
          <w:rFonts w:ascii="Times New Roman" w:hAnsi="Times New Roman" w:cs="Times New Roman"/>
          <w:sz w:val="28"/>
          <w:szCs w:val="28"/>
        </w:rPr>
        <w:t>Розгляд структури та учасників страхового ринку показав, що страховий ринок є складною, багаторівневою та динамічною системою, у межах якої взаємодіють страховики, страхувальники, перестраховики, професійні посередники та органи державного нагляду. Внутрішня і зовнішня систем</w:t>
      </w:r>
      <w:r w:rsidR="006A4114" w:rsidRPr="00F04E4E">
        <w:rPr>
          <w:rFonts w:ascii="Times New Roman" w:hAnsi="Times New Roman" w:cs="Times New Roman"/>
          <w:sz w:val="28"/>
          <w:szCs w:val="28"/>
        </w:rPr>
        <w:t>и страхового ринку тісно взаємопов’язані та взаємообумовлюють одна одну, а ефективність функціонування ринку значною мірою залежить від фінансової стійкості страховиків, рівня довіри споживачів, якості страхових продуктів і регуляторного середовища.</w:t>
      </w:r>
    </w:p>
    <w:p w:rsidR="006A4114" w:rsidRPr="001649F5" w:rsidRDefault="006A4114" w:rsidP="00280AE0">
      <w:pPr>
        <w:spacing w:after="0" w:line="360" w:lineRule="auto"/>
        <w:ind w:firstLine="709"/>
        <w:jc w:val="both"/>
        <w:rPr>
          <w:rFonts w:ascii="Times New Roman" w:hAnsi="Times New Roman" w:cs="Times New Roman"/>
          <w:sz w:val="28"/>
          <w:szCs w:val="28"/>
        </w:rPr>
      </w:pPr>
      <w:r w:rsidRPr="00F04E4E">
        <w:rPr>
          <w:rFonts w:ascii="Times New Roman" w:hAnsi="Times New Roman" w:cs="Times New Roman"/>
          <w:sz w:val="28"/>
          <w:szCs w:val="28"/>
        </w:rPr>
        <w:t xml:space="preserve">Таким чином, теоретичний аналіз страхування та страхового ринку створює необхідне підґрунтя для подальшого дослідження сучасного стану та </w:t>
      </w:r>
      <w:r w:rsidRPr="00F04E4E">
        <w:rPr>
          <w:rFonts w:ascii="Times New Roman" w:hAnsi="Times New Roman" w:cs="Times New Roman"/>
          <w:sz w:val="28"/>
          <w:szCs w:val="28"/>
        </w:rPr>
        <w:lastRenderedPageBreak/>
        <w:t>тенденцій розвитку страхового ринку України. Отримані висновки є базою для аналізу кількісних та структурних змін на ринку страхових послуг, зокрема динаміки кількості страховиків, рівня конкуренції та трансформації страхового середовища в умовах сучасних викликів.</w:t>
      </w:r>
    </w:p>
    <w:p w:rsidR="007D78CE" w:rsidRPr="001649F5" w:rsidRDefault="007D78CE" w:rsidP="001649F5">
      <w:pPr>
        <w:spacing w:line="360" w:lineRule="auto"/>
        <w:jc w:val="both"/>
        <w:rPr>
          <w:rFonts w:ascii="Times New Roman" w:hAnsi="Times New Roman" w:cs="Times New Roman"/>
          <w:sz w:val="28"/>
          <w:szCs w:val="28"/>
        </w:rPr>
      </w:pPr>
      <w:r w:rsidRPr="001649F5">
        <w:rPr>
          <w:rFonts w:ascii="Times New Roman" w:hAnsi="Times New Roman" w:cs="Times New Roman"/>
          <w:sz w:val="28"/>
          <w:szCs w:val="28"/>
        </w:rPr>
        <w:t xml:space="preserve"> </w:t>
      </w:r>
    </w:p>
    <w:p w:rsidR="00330A5A" w:rsidRDefault="00330A5A">
      <w:pPr>
        <w:rPr>
          <w:rFonts w:ascii="Times New Roman" w:eastAsiaTheme="majorEastAsia" w:hAnsi="Times New Roman" w:cstheme="majorBidi"/>
          <w:caps/>
          <w:color w:val="000000" w:themeColor="text1"/>
          <w:sz w:val="28"/>
          <w:szCs w:val="32"/>
        </w:rPr>
      </w:pPr>
      <w:r>
        <w:br w:type="page"/>
      </w:r>
    </w:p>
    <w:p w:rsidR="001A1DCB" w:rsidRPr="001649F5" w:rsidRDefault="00FA4A89" w:rsidP="00265E79">
      <w:pPr>
        <w:pStyle w:val="1"/>
      </w:pPr>
      <w:bookmarkStart w:id="7" w:name="_Toc217927886"/>
      <w:r w:rsidRPr="001649F5">
        <w:lastRenderedPageBreak/>
        <w:t>Роз</w:t>
      </w:r>
      <w:r w:rsidR="001A1DCB" w:rsidRPr="001649F5">
        <w:t>діл 2</w:t>
      </w:r>
      <w:r w:rsidR="00A3159C" w:rsidRPr="001649F5">
        <w:t xml:space="preserve"> </w:t>
      </w:r>
      <w:r w:rsidR="001A1DCB" w:rsidRPr="001649F5">
        <w:t>Аналіз сучасного страхового ринку України</w:t>
      </w:r>
      <w:bookmarkEnd w:id="7"/>
    </w:p>
    <w:p w:rsidR="00C879B2" w:rsidRPr="001649F5" w:rsidRDefault="00017EF8" w:rsidP="00EB78D1">
      <w:pPr>
        <w:pStyle w:val="2"/>
      </w:pPr>
      <w:bookmarkStart w:id="8" w:name="_Toc217927887"/>
      <w:r w:rsidRPr="001649F5">
        <w:t>2.1</w:t>
      </w:r>
      <w:r w:rsidR="00C879B2" w:rsidRPr="001649F5">
        <w:t xml:space="preserve"> Оцінка стану страхового ринку України за його кількісними</w:t>
      </w:r>
      <w:bookmarkEnd w:id="8"/>
    </w:p>
    <w:p w:rsidR="00017EF8" w:rsidRPr="001649F5" w:rsidRDefault="00C879B2" w:rsidP="00EB78D1">
      <w:pPr>
        <w:pStyle w:val="2"/>
      </w:pPr>
      <w:bookmarkStart w:id="9" w:name="_Toc217927888"/>
      <w:r w:rsidRPr="001649F5">
        <w:t>показниками в динаміці</w:t>
      </w:r>
      <w:bookmarkEnd w:id="9"/>
    </w:p>
    <w:p w:rsidR="00CC166B" w:rsidRPr="001649F5" w:rsidRDefault="00CC166B" w:rsidP="001649F5">
      <w:pPr>
        <w:spacing w:line="360" w:lineRule="auto"/>
        <w:jc w:val="both"/>
        <w:rPr>
          <w:rFonts w:ascii="Times New Roman" w:hAnsi="Times New Roman" w:cs="Times New Roman"/>
          <w:sz w:val="28"/>
          <w:szCs w:val="28"/>
        </w:rPr>
      </w:pPr>
    </w:p>
    <w:p w:rsidR="00CC166B" w:rsidRPr="001649F5" w:rsidRDefault="00CC166B"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Страховий ринок України за останні роки функціонує в умовах</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rPr>
        <w:t xml:space="preserve">безпрецедентних викликів, що буквально змусили його трансформуватися у режимі реального часу. Період із 2020 по 2025 роки для галузі став часом глибоких трансформацій: від пандемії </w:t>
      </w:r>
      <w:r w:rsidRPr="001649F5">
        <w:rPr>
          <w:rFonts w:ascii="Times New Roman" w:hAnsi="Times New Roman" w:cs="Times New Roman"/>
          <w:sz w:val="28"/>
          <w:szCs w:val="28"/>
          <w:lang w:val="en-US"/>
        </w:rPr>
        <w:t>COVID</w:t>
      </w:r>
      <w:r w:rsidRPr="001064C9">
        <w:rPr>
          <w:rFonts w:ascii="Times New Roman" w:hAnsi="Times New Roman" w:cs="Times New Roman"/>
          <w:sz w:val="28"/>
          <w:szCs w:val="28"/>
        </w:rPr>
        <w:t>-19</w:t>
      </w:r>
      <w:r w:rsidRPr="001649F5">
        <w:rPr>
          <w:rFonts w:ascii="Times New Roman" w:hAnsi="Times New Roman" w:cs="Times New Roman"/>
          <w:sz w:val="28"/>
          <w:szCs w:val="28"/>
        </w:rPr>
        <w:t>, яка змінила поведінку споживачів та пришвидшила цифровізацію, до масштабного воєнного вторгнення, що докорінно вплинуло на економічну активність, ризиковість операцій та структуру попиту на страхові послуги.</w:t>
      </w:r>
    </w:p>
    <w:p w:rsidR="00CC166B" w:rsidRPr="001649F5" w:rsidRDefault="00CC166B"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У цих умовах ринок зазнав не лише функціональних, а й структурних трансформацій. Однією з найпомітніших стала стрімка зміна кількісного складу учасників. Значна частина страховиків була змушена покинути ринок через підвищені регуляторні вимоги, нестачу капіталу або неможливість адаптувати бізнес- процеси до нових реалій. Тенденція до скорочення кількості компаній стала маркером глибокого «очищення» ринку, яке супроводжувало його перехід до більш зрілої, стійкої та відповідальної моделі функціонування. Саме тому аналіз динаміки чисельності страховиків сьогодні є одним з ключових для розуміння загального стану галузі та логіки її подальшого розвитку.</w:t>
      </w:r>
    </w:p>
    <w:p w:rsidR="00B84474" w:rsidRPr="001649F5" w:rsidRDefault="00070B39" w:rsidP="001649F5">
      <w:pPr>
        <w:pStyle w:val="a5"/>
        <w:shd w:val="clear" w:color="auto" w:fill="FFFFFF"/>
        <w:spacing w:before="0" w:beforeAutospacing="0" w:line="360" w:lineRule="auto"/>
        <w:jc w:val="both"/>
        <w:rPr>
          <w:color w:val="402A18"/>
          <w:sz w:val="28"/>
          <w:szCs w:val="28"/>
        </w:rPr>
      </w:pPr>
      <w:r w:rsidRPr="001649F5">
        <w:rPr>
          <w:noProof/>
          <w:color w:val="402A18"/>
          <w:sz w:val="28"/>
          <w:szCs w:val="28"/>
        </w:rPr>
        <w:lastRenderedPageBreak/>
        <w:drawing>
          <wp:inline distT="0" distB="0" distL="0" distR="0" wp14:anchorId="722ECB27" wp14:editId="0834888A">
            <wp:extent cx="5753100" cy="3345180"/>
            <wp:effectExtent l="0" t="0" r="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15A9A" w:rsidRPr="00817FC7" w:rsidRDefault="00915A9A" w:rsidP="00EB78D1">
      <w:pPr>
        <w:pStyle w:val="a5"/>
        <w:shd w:val="clear" w:color="auto" w:fill="FFFFFF"/>
        <w:spacing w:before="0" w:beforeAutospacing="0" w:line="360" w:lineRule="auto"/>
        <w:ind w:firstLine="708"/>
        <w:jc w:val="both"/>
        <w:rPr>
          <w:color w:val="402A18"/>
          <w:sz w:val="28"/>
          <w:szCs w:val="28"/>
          <w:lang w:val="en-US"/>
        </w:rPr>
      </w:pPr>
      <w:r w:rsidRPr="001649F5">
        <w:rPr>
          <w:color w:val="402A18"/>
          <w:sz w:val="28"/>
          <w:szCs w:val="28"/>
        </w:rPr>
        <w:t xml:space="preserve">Рисунок </w:t>
      </w:r>
      <w:r w:rsidR="00811B19" w:rsidRPr="001649F5">
        <w:rPr>
          <w:color w:val="402A18"/>
          <w:sz w:val="28"/>
          <w:szCs w:val="28"/>
        </w:rPr>
        <w:t>2.1</w:t>
      </w:r>
      <w:r w:rsidRPr="001649F5">
        <w:rPr>
          <w:color w:val="402A18"/>
          <w:sz w:val="28"/>
          <w:szCs w:val="28"/>
        </w:rPr>
        <w:t xml:space="preserve"> Кількість страхо</w:t>
      </w:r>
      <w:r w:rsidR="00280AE0">
        <w:rPr>
          <w:color w:val="402A18"/>
          <w:sz w:val="28"/>
          <w:szCs w:val="28"/>
        </w:rPr>
        <w:t>вих компаній за 2021- 2024 роки</w:t>
      </w:r>
      <w:r w:rsidR="00817FC7">
        <w:rPr>
          <w:color w:val="402A18"/>
          <w:sz w:val="28"/>
          <w:szCs w:val="28"/>
          <w:lang w:val="en-US"/>
        </w:rPr>
        <w:t xml:space="preserve"> </w:t>
      </w:r>
    </w:p>
    <w:p w:rsidR="007318B2" w:rsidRPr="001649F5" w:rsidRDefault="00FF51FD" w:rsidP="00265E79">
      <w:pPr>
        <w:pStyle w:val="a5"/>
        <w:shd w:val="clear" w:color="auto" w:fill="FFFFFF"/>
        <w:spacing w:before="0" w:beforeAutospacing="0" w:line="360" w:lineRule="auto"/>
        <w:ind w:firstLine="708"/>
        <w:jc w:val="both"/>
        <w:rPr>
          <w:color w:val="402A18"/>
          <w:sz w:val="28"/>
          <w:szCs w:val="28"/>
        </w:rPr>
      </w:pPr>
      <w:r w:rsidRPr="001649F5">
        <w:rPr>
          <w:color w:val="402A18"/>
          <w:sz w:val="28"/>
          <w:szCs w:val="28"/>
        </w:rPr>
        <w:t>Як ми ба</w:t>
      </w:r>
      <w:r w:rsidR="00CC166B" w:rsidRPr="001649F5">
        <w:rPr>
          <w:color w:val="402A18"/>
          <w:sz w:val="28"/>
          <w:szCs w:val="28"/>
        </w:rPr>
        <w:t>чимо на рисунку 2.1</w:t>
      </w:r>
      <w:r w:rsidR="00C1634C" w:rsidRPr="001649F5">
        <w:rPr>
          <w:color w:val="402A18"/>
          <w:sz w:val="28"/>
          <w:szCs w:val="28"/>
        </w:rPr>
        <w:t>, за чотири роки кількість страхових компаній зменшилась більш ніж удвічі, що свідчить про сут</w:t>
      </w:r>
      <w:r w:rsidR="007318B2" w:rsidRPr="001649F5">
        <w:rPr>
          <w:color w:val="402A18"/>
          <w:sz w:val="28"/>
          <w:szCs w:val="28"/>
        </w:rPr>
        <w:t>тєву кризу на ринку</w:t>
      </w:r>
      <w:r w:rsidR="00817FC7">
        <w:rPr>
          <w:color w:val="402A18"/>
          <w:sz w:val="28"/>
          <w:szCs w:val="28"/>
          <w:lang w:val="en-US"/>
        </w:rPr>
        <w:t xml:space="preserve"> [</w:t>
      </w:r>
      <w:r w:rsidR="00817FC7">
        <w:rPr>
          <w:color w:val="402A18"/>
          <w:sz w:val="28"/>
          <w:szCs w:val="28"/>
          <w:lang w:val="en-US"/>
        </w:rPr>
        <w:fldChar w:fldCharType="begin"/>
      </w:r>
      <w:r w:rsidR="00817FC7">
        <w:rPr>
          <w:color w:val="402A18"/>
          <w:sz w:val="28"/>
          <w:szCs w:val="28"/>
          <w:lang w:val="en-US"/>
        </w:rPr>
        <w:instrText xml:space="preserve"> REF _Ref217500404 \r \h </w:instrText>
      </w:r>
      <w:r w:rsidR="00817FC7">
        <w:rPr>
          <w:color w:val="402A18"/>
          <w:sz w:val="28"/>
          <w:szCs w:val="28"/>
          <w:lang w:val="en-US"/>
        </w:rPr>
      </w:r>
      <w:r w:rsidR="00817FC7">
        <w:rPr>
          <w:color w:val="402A18"/>
          <w:sz w:val="28"/>
          <w:szCs w:val="28"/>
          <w:lang w:val="en-US"/>
        </w:rPr>
        <w:fldChar w:fldCharType="separate"/>
      </w:r>
      <w:r w:rsidR="00817FC7">
        <w:rPr>
          <w:color w:val="402A18"/>
          <w:sz w:val="28"/>
          <w:szCs w:val="28"/>
          <w:lang w:val="en-US"/>
        </w:rPr>
        <w:t>30</w:t>
      </w:r>
      <w:r w:rsidR="00817FC7">
        <w:rPr>
          <w:color w:val="402A18"/>
          <w:sz w:val="28"/>
          <w:szCs w:val="28"/>
          <w:lang w:val="en-US"/>
        </w:rPr>
        <w:fldChar w:fldCharType="end"/>
      </w:r>
      <w:r w:rsidR="00817FC7">
        <w:rPr>
          <w:color w:val="402A18"/>
          <w:sz w:val="28"/>
          <w:szCs w:val="28"/>
          <w:lang w:val="en-US"/>
        </w:rPr>
        <w:t>]</w:t>
      </w:r>
      <w:r w:rsidR="00B84474" w:rsidRPr="001649F5">
        <w:rPr>
          <w:color w:val="402A18"/>
          <w:sz w:val="28"/>
          <w:szCs w:val="28"/>
        </w:rPr>
        <w:t>.</w:t>
      </w:r>
      <w:r w:rsidR="007318B2" w:rsidRPr="001649F5">
        <w:rPr>
          <w:color w:val="402A18"/>
          <w:sz w:val="28"/>
          <w:szCs w:val="28"/>
        </w:rPr>
        <w:t xml:space="preserve"> </w:t>
      </w:r>
      <w:r w:rsidR="002F1C67" w:rsidRPr="001649F5">
        <w:rPr>
          <w:noProof/>
          <w:sz w:val="28"/>
          <w:szCs w:val="28"/>
        </w:rPr>
        <w:drawing>
          <wp:inline distT="0" distB="0" distL="0" distR="0" wp14:anchorId="2DD0C7E8" wp14:editId="3D91D8C9">
            <wp:extent cx="5760720" cy="3573780"/>
            <wp:effectExtent l="0" t="0" r="1143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915A9A" w:rsidRPr="001649F5" w:rsidRDefault="00811B19" w:rsidP="001649F5">
      <w:pPr>
        <w:pStyle w:val="a5"/>
        <w:shd w:val="clear" w:color="auto" w:fill="FFFFFF"/>
        <w:spacing w:before="0" w:beforeAutospacing="0" w:line="360" w:lineRule="auto"/>
        <w:jc w:val="both"/>
        <w:rPr>
          <w:color w:val="402A18"/>
          <w:sz w:val="28"/>
          <w:szCs w:val="28"/>
        </w:rPr>
      </w:pPr>
      <w:r w:rsidRPr="001649F5">
        <w:rPr>
          <w:color w:val="402A18"/>
          <w:sz w:val="28"/>
          <w:szCs w:val="28"/>
        </w:rPr>
        <w:t xml:space="preserve">Рисунок 2.2 </w:t>
      </w:r>
      <w:r w:rsidR="00915A9A" w:rsidRPr="001649F5">
        <w:rPr>
          <w:color w:val="402A18"/>
          <w:sz w:val="28"/>
          <w:szCs w:val="28"/>
        </w:rPr>
        <w:t>Страхові премії та виплати страхових компані</w:t>
      </w:r>
      <w:r w:rsidR="00280AE0">
        <w:rPr>
          <w:color w:val="402A18"/>
          <w:sz w:val="28"/>
          <w:szCs w:val="28"/>
        </w:rPr>
        <w:t>й за 2021- 2024 роки</w:t>
      </w:r>
    </w:p>
    <w:p w:rsidR="00CF00D2" w:rsidRPr="001649F5" w:rsidRDefault="00CF00D2"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lastRenderedPageBreak/>
        <w:t>Також бачимо, що у 2022 році спостерігається падіння страхових премій, що корелює з економічною нестабільністю через воєнні умови. Але у 2023 році показники майже повернулись до показників 2021 року, а у 2024 році показники вже перевищили ті, які були у 2021.</w:t>
      </w:r>
    </w:p>
    <w:p w:rsidR="00CF00D2" w:rsidRPr="001649F5" w:rsidRDefault="00CF00D2" w:rsidP="001649F5">
      <w:pPr>
        <w:pStyle w:val="a5"/>
        <w:shd w:val="clear" w:color="auto" w:fill="FFFFFF"/>
        <w:spacing w:before="0" w:beforeAutospacing="0" w:after="0" w:afterAutospacing="0" w:line="360" w:lineRule="auto"/>
        <w:ind w:firstLine="567"/>
        <w:jc w:val="both"/>
        <w:rPr>
          <w:color w:val="402A18"/>
          <w:sz w:val="28"/>
          <w:szCs w:val="28"/>
        </w:rPr>
      </w:pPr>
      <w:r w:rsidRPr="001649F5">
        <w:rPr>
          <w:color w:val="402A18"/>
          <w:sz w:val="28"/>
          <w:szCs w:val="28"/>
        </w:rPr>
        <w:t>У 2021- 2024 роках страховий ринок України пройшов глибоку трансформацію, що одночасно супроводжувалася різким скороченням кількості страхових компаній та суттєвим зростанням фінансових показникі</w:t>
      </w:r>
      <w:r w:rsidR="00545B0A" w:rsidRPr="001649F5">
        <w:rPr>
          <w:color w:val="402A18"/>
          <w:sz w:val="28"/>
          <w:szCs w:val="28"/>
        </w:rPr>
        <w:t>в діяльності тих компаній, які залишились на ринку. Кількість компаній зменшилась більш ніж удвічі- зі 155 у 2021 році до 65 у 2024 році, що свідчить про інтенсивну консолідацію, очищення ринку від недостатньо капіталізованих учасників, а також про посилення регуляторних вимог і вплив воєнних умов. Водночас обсяги страхових пре</w:t>
      </w:r>
      <w:r w:rsidR="00FF51FD" w:rsidRPr="001649F5">
        <w:rPr>
          <w:color w:val="402A18"/>
          <w:sz w:val="28"/>
          <w:szCs w:val="28"/>
        </w:rPr>
        <w:t>мій і виплат демонструють зовсім</w:t>
      </w:r>
      <w:r w:rsidR="00545B0A" w:rsidRPr="001649F5">
        <w:rPr>
          <w:color w:val="402A18"/>
          <w:sz w:val="28"/>
          <w:szCs w:val="28"/>
        </w:rPr>
        <w:t xml:space="preserve"> іншу динаміку. Після спаду у 2022 році, спричиненого загальною економічною кризою, ринок відновився та у 2024 році вийшов на рекордні показники- страхові премії досягли 53.3 млрд грн, а виплати- 20,9 млрд грн.</w:t>
      </w:r>
    </w:p>
    <w:p w:rsidR="00EC6337" w:rsidRPr="001649F5" w:rsidRDefault="00545B0A" w:rsidP="001649F5">
      <w:pPr>
        <w:pStyle w:val="a5"/>
        <w:shd w:val="clear" w:color="auto" w:fill="FFFFFF"/>
        <w:spacing w:before="0" w:beforeAutospacing="0" w:line="360" w:lineRule="auto"/>
        <w:ind w:firstLine="567"/>
        <w:jc w:val="both"/>
        <w:rPr>
          <w:rFonts w:eastAsiaTheme="minorHAnsi"/>
          <w:color w:val="333333"/>
          <w:sz w:val="28"/>
          <w:szCs w:val="28"/>
          <w:shd w:val="clear" w:color="auto" w:fill="FFFFFF"/>
          <w:lang w:eastAsia="en-US"/>
        </w:rPr>
      </w:pPr>
      <w:r w:rsidRPr="001649F5">
        <w:rPr>
          <w:color w:val="402A18"/>
          <w:sz w:val="28"/>
          <w:szCs w:val="28"/>
        </w:rPr>
        <w:t>Ця протилежність між кількістю компаній та обсягами грошових потоків свідчить про формування стійкішої, ефективнішої та фінансово надійної структури ринку. Зменшення числа учасників не призвело до зменшення ринку, а навпаки, середній обсяг премій на компанію зріс, що говорить про укрупнення страхових портфелів, зростання довіри клієнтів до великих страховиків і посилення їх ролі. Виплати також збільшуються, що свідчить про виконання компаніями своїх зобов’язань і стабільне функціонування галузі навіть в умовах підвищених ризиків. Узагальнюючи, можна стверджувати</w:t>
      </w:r>
      <w:r w:rsidR="00E10087" w:rsidRPr="001649F5">
        <w:rPr>
          <w:color w:val="402A18"/>
          <w:sz w:val="28"/>
          <w:szCs w:val="28"/>
        </w:rPr>
        <w:t>, що страховий ринок у 2021- 2024 рр. перейшов від фази кризового скорочення до етапу якісного відновлення й зміцнення. Ринок став меншим за кількістю, але потужнішим за змістом, фінансово здоровішим і більш зосередженим на ефе</w:t>
      </w:r>
      <w:r w:rsidR="00FF51FD" w:rsidRPr="001649F5">
        <w:rPr>
          <w:color w:val="402A18"/>
          <w:sz w:val="28"/>
          <w:szCs w:val="28"/>
        </w:rPr>
        <w:t>к</w:t>
      </w:r>
      <w:r w:rsidR="00E10087" w:rsidRPr="001649F5">
        <w:rPr>
          <w:color w:val="402A18"/>
          <w:sz w:val="28"/>
          <w:szCs w:val="28"/>
        </w:rPr>
        <w:t>тивності, що створює передумови для подальшого зростання в наступні роки.</w:t>
      </w:r>
    </w:p>
    <w:p w:rsidR="00EC6337" w:rsidRPr="001649F5" w:rsidRDefault="00EC6337" w:rsidP="001649F5">
      <w:pPr>
        <w:spacing w:line="360" w:lineRule="auto"/>
        <w:jc w:val="both"/>
        <w:rPr>
          <w:rFonts w:ascii="Times New Roman" w:hAnsi="Times New Roman" w:cs="Times New Roman"/>
          <w:sz w:val="28"/>
          <w:szCs w:val="28"/>
          <w:lang w:val="en-US"/>
        </w:rPr>
      </w:pPr>
      <w:r w:rsidRPr="001649F5">
        <w:rPr>
          <w:rFonts w:ascii="Times New Roman" w:hAnsi="Times New Roman" w:cs="Times New Roman"/>
          <w:noProof/>
          <w:sz w:val="28"/>
          <w:szCs w:val="28"/>
          <w:lang w:eastAsia="uk-UA"/>
        </w:rPr>
        <w:lastRenderedPageBreak/>
        <w:drawing>
          <wp:inline distT="0" distB="0" distL="0" distR="0" wp14:anchorId="1F367821" wp14:editId="07AB4D0E">
            <wp:extent cx="5859780" cy="3337560"/>
            <wp:effectExtent l="0" t="0" r="762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15A9A" w:rsidRPr="00336A98" w:rsidRDefault="00811B19" w:rsidP="00EB78D1">
      <w:pPr>
        <w:spacing w:line="360" w:lineRule="auto"/>
        <w:ind w:firstLine="567"/>
        <w:jc w:val="both"/>
        <w:rPr>
          <w:rFonts w:ascii="Times New Roman" w:hAnsi="Times New Roman" w:cs="Times New Roman"/>
          <w:sz w:val="28"/>
          <w:szCs w:val="28"/>
          <w:lang w:val="en-US"/>
        </w:rPr>
      </w:pPr>
      <w:r w:rsidRPr="001649F5">
        <w:rPr>
          <w:rFonts w:ascii="Times New Roman" w:hAnsi="Times New Roman" w:cs="Times New Roman"/>
          <w:sz w:val="28"/>
          <w:szCs w:val="28"/>
        </w:rPr>
        <w:t>Рисунок 2.3</w:t>
      </w:r>
      <w:r w:rsidR="00915A9A" w:rsidRPr="001649F5">
        <w:rPr>
          <w:rFonts w:ascii="Times New Roman" w:hAnsi="Times New Roman" w:cs="Times New Roman"/>
          <w:sz w:val="28"/>
          <w:szCs w:val="28"/>
        </w:rPr>
        <w:t xml:space="preserve"> Аналіз валових страхових премій та виплат за пе</w:t>
      </w:r>
      <w:r w:rsidR="00280AE0">
        <w:rPr>
          <w:rFonts w:ascii="Times New Roman" w:hAnsi="Times New Roman" w:cs="Times New Roman"/>
          <w:sz w:val="28"/>
          <w:szCs w:val="28"/>
        </w:rPr>
        <w:t>рше півріччя 2024 та 2025 років</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_Ref217500584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13</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p>
    <w:p w:rsidR="00EC6337" w:rsidRPr="001649F5" w:rsidRDefault="00EC6337"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На представленому графіку представлений аналіз валових страхових премій та виплат за перше півріччя 2024 та 2025 років. Тенденція розвитку залишається позитивною. Порівняння цих фінансових показників, свідчить про суттєве зростання обсягів діяльності страховиків.</w:t>
      </w:r>
    </w:p>
    <w:p w:rsidR="00EC6337" w:rsidRPr="001649F5" w:rsidRDefault="00EC6337"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У першому півріччі 2024 року страховий ринок акумулював 24202,8 млн грн валових страхових премій, тоді як обсяг здійснених виплат становив 9966 млн грн. Така пропорція демонструє, що </w:t>
      </w:r>
      <w:r w:rsidR="005D3EAD">
        <w:rPr>
          <w:rFonts w:ascii="Times New Roman" w:hAnsi="Times New Roman" w:cs="Times New Roman"/>
          <w:sz w:val="28"/>
          <w:szCs w:val="28"/>
        </w:rPr>
        <w:t>компанії</w:t>
      </w:r>
      <w:r w:rsidRPr="001649F5">
        <w:rPr>
          <w:rFonts w:ascii="Times New Roman" w:hAnsi="Times New Roman" w:cs="Times New Roman"/>
          <w:sz w:val="28"/>
          <w:szCs w:val="28"/>
        </w:rPr>
        <w:t xml:space="preserve"> мали достатній запас фінансової стійкості, адже співвідношення премій до виплат було збалансованим і </w:t>
      </w:r>
      <w:r w:rsidR="005D3EAD" w:rsidRPr="001649F5">
        <w:rPr>
          <w:rFonts w:ascii="Times New Roman" w:hAnsi="Times New Roman" w:cs="Times New Roman"/>
          <w:sz w:val="28"/>
          <w:szCs w:val="28"/>
        </w:rPr>
        <w:t>забезпечувало</w:t>
      </w:r>
      <w:r w:rsidRPr="001649F5">
        <w:rPr>
          <w:rFonts w:ascii="Times New Roman" w:hAnsi="Times New Roman" w:cs="Times New Roman"/>
          <w:sz w:val="28"/>
          <w:szCs w:val="28"/>
        </w:rPr>
        <w:t xml:space="preserve"> можливість формувати резерви та продовжувати свою діяльність. У першому півріччі 2025 року ринок показав ще більш </w:t>
      </w:r>
      <w:r w:rsidR="005D3EAD" w:rsidRPr="001649F5">
        <w:rPr>
          <w:rFonts w:ascii="Times New Roman" w:hAnsi="Times New Roman" w:cs="Times New Roman"/>
          <w:sz w:val="28"/>
          <w:szCs w:val="28"/>
        </w:rPr>
        <w:t>динамічне</w:t>
      </w:r>
      <w:r w:rsidRPr="001649F5">
        <w:rPr>
          <w:rFonts w:ascii="Times New Roman" w:hAnsi="Times New Roman" w:cs="Times New Roman"/>
          <w:sz w:val="28"/>
          <w:szCs w:val="28"/>
        </w:rPr>
        <w:t xml:space="preserve"> зростання. Загальний обсяг валових страхових премій збільшився до 33246,6 млн грн, що свідчить про приріст майже на третину. Зростання премій є індикатором підвищення попиту на страхові послуги, а також результатом розширення страхових портфелів і активізації продажів у ключових сегментах.</w:t>
      </w:r>
    </w:p>
    <w:p w:rsidR="00EC6337" w:rsidRPr="001649F5" w:rsidRDefault="00EC6337"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Також підвищився і обсяг страхових виплат, у першій половині 2025 року компанії здійснили 12153,2 млн грн, що перевищує показник  минулого року. </w:t>
      </w:r>
      <w:r w:rsidRPr="001649F5">
        <w:rPr>
          <w:rFonts w:ascii="Times New Roman" w:hAnsi="Times New Roman" w:cs="Times New Roman"/>
          <w:sz w:val="28"/>
          <w:szCs w:val="28"/>
        </w:rPr>
        <w:lastRenderedPageBreak/>
        <w:t>Така тенденція є логічною, оскільки збільшення кількості укладених договорів та розширення страхового покриття веде до пропорційного зростання обсягу компенсованих страхувальникам збитків.</w:t>
      </w:r>
    </w:p>
    <w:p w:rsidR="00EC6337" w:rsidRPr="001649F5" w:rsidRDefault="00EC6337"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Разом із тим співвідношенням премій і виплат залишається контрольованим, навіть за умов приросту виплат страховики мають значний фінансовий запас міцності. Це свідчить про стабільність ринку, здатність компаній виконувати свої зобов’язання і підтримувати інвестиційну діяльність навіть в умовах складної економічної ситуації.</w:t>
      </w:r>
    </w:p>
    <w:p w:rsidR="00EC6337" w:rsidRPr="001649F5" w:rsidRDefault="00EC6337"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Загалом динаміка, відображена у графіку, підтверджує, що страховий ринок показує впевнене зростання, зберігає платоспроможність і продовжує відігравати важливу роль у фінансовій системі країни. Збільшення як премій, так і виплат свідчить про розширення страхового покриття, підвищення рівня відповідальності страховиків та зростання довіри споживачів до страхових послуг.</w:t>
      </w:r>
    </w:p>
    <w:p w:rsidR="00280AE0" w:rsidRDefault="00280AE0" w:rsidP="00EB78D1">
      <w:pPr>
        <w:pStyle w:val="2"/>
        <w:rPr>
          <w:shd w:val="clear" w:color="auto" w:fill="FFFFFF"/>
        </w:rPr>
      </w:pPr>
    </w:p>
    <w:p w:rsidR="00C879B2" w:rsidRPr="001649F5" w:rsidRDefault="00FA4A89" w:rsidP="00EB78D1">
      <w:pPr>
        <w:pStyle w:val="2"/>
        <w:rPr>
          <w:shd w:val="clear" w:color="auto" w:fill="FFFFFF"/>
        </w:rPr>
      </w:pPr>
      <w:bookmarkStart w:id="10" w:name="_Toc217927889"/>
      <w:r w:rsidRPr="001649F5">
        <w:rPr>
          <w:shd w:val="clear" w:color="auto" w:fill="FFFFFF"/>
        </w:rPr>
        <w:t xml:space="preserve">2.2 </w:t>
      </w:r>
      <w:r w:rsidR="00C879B2" w:rsidRPr="001649F5">
        <w:rPr>
          <w:shd w:val="clear" w:color="auto" w:fill="FFFFFF"/>
        </w:rPr>
        <w:t>Оцінювання тенденцій розвитку страхового ринку за рейтингами</w:t>
      </w:r>
      <w:bookmarkEnd w:id="10"/>
    </w:p>
    <w:p w:rsidR="00FA4A89" w:rsidRPr="001649F5" w:rsidRDefault="00C879B2" w:rsidP="00EB78D1">
      <w:pPr>
        <w:pStyle w:val="2"/>
        <w:rPr>
          <w:shd w:val="clear" w:color="auto" w:fill="FFFFFF"/>
        </w:rPr>
      </w:pPr>
      <w:bookmarkStart w:id="11" w:name="_Toc217927890"/>
      <w:r w:rsidRPr="001649F5">
        <w:rPr>
          <w:shd w:val="clear" w:color="auto" w:fill="FFFFFF"/>
        </w:rPr>
        <w:t>страховиків</w:t>
      </w:r>
      <w:bookmarkEnd w:id="11"/>
    </w:p>
    <w:p w:rsidR="00C879B2" w:rsidRPr="001649F5" w:rsidRDefault="00C879B2" w:rsidP="001649F5">
      <w:pPr>
        <w:spacing w:after="0" w:line="360" w:lineRule="auto"/>
        <w:jc w:val="both"/>
        <w:rPr>
          <w:rFonts w:ascii="Times New Roman" w:hAnsi="Times New Roman" w:cs="Times New Roman"/>
          <w:color w:val="333333"/>
          <w:sz w:val="28"/>
          <w:szCs w:val="28"/>
          <w:shd w:val="clear" w:color="auto" w:fill="FFFFFF"/>
        </w:rPr>
      </w:pPr>
    </w:p>
    <w:p w:rsidR="00124B8F" w:rsidRPr="001649F5" w:rsidRDefault="00D555E3"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 xml:space="preserve">Рейтингування страхових компаній дає змогу своєчасно виявляти ризики та ознаки потенційної фінансової нестійкості, а також вживати заходи щодо мінімізації негативного впливу на рівень страхового захисту застрахованих. </w:t>
      </w:r>
    </w:p>
    <w:p w:rsidR="00D555E3" w:rsidRPr="001649F5" w:rsidRDefault="00D555E3"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 xml:space="preserve">Алгоритм формування рейтингової оцінки страховиків включає в кілька послідовних етапів: збирання та обробка вхідних даних, а саме фінансової, статистичної та податкової звітності страховиків і даних первинного бухгалтерського обліку; вибір методики побудови рейтингової оцінки; вибір системи оціночних показників і коефіцієнтів; проведення процедури ранжування страховиків. </w:t>
      </w:r>
    </w:p>
    <w:p w:rsidR="002742A2" w:rsidRPr="001649F5" w:rsidRDefault="00D555E3"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Для упорядкування страхових компаній у вигляді рейтингу доцільно застосовувати таксонометричний метод у поєднанні з методом суми місць. Використання цих методів дозволяє мінімізувати недоліки кожного з ни</w:t>
      </w:r>
      <w:r w:rsidR="00FF51FD" w:rsidRPr="001649F5">
        <w:rPr>
          <w:rFonts w:ascii="Times New Roman" w:hAnsi="Times New Roman" w:cs="Times New Roman"/>
          <w:color w:val="333333"/>
          <w:sz w:val="28"/>
          <w:szCs w:val="28"/>
          <w:shd w:val="clear" w:color="auto" w:fill="FFFFFF"/>
        </w:rPr>
        <w:t xml:space="preserve">х окремо </w:t>
      </w:r>
      <w:r w:rsidR="00FF51FD" w:rsidRPr="001649F5">
        <w:rPr>
          <w:rFonts w:ascii="Times New Roman" w:hAnsi="Times New Roman" w:cs="Times New Roman"/>
          <w:color w:val="333333"/>
          <w:sz w:val="28"/>
          <w:szCs w:val="28"/>
          <w:shd w:val="clear" w:color="auto" w:fill="FFFFFF"/>
        </w:rPr>
        <w:lastRenderedPageBreak/>
        <w:t>та посилити їх перевагу, що забезпечує швидке й об’</w:t>
      </w:r>
      <w:r w:rsidRPr="001649F5">
        <w:rPr>
          <w:rFonts w:ascii="Times New Roman" w:hAnsi="Times New Roman" w:cs="Times New Roman"/>
          <w:color w:val="333333"/>
          <w:sz w:val="28"/>
          <w:szCs w:val="28"/>
          <w:shd w:val="clear" w:color="auto" w:fill="FFFFFF"/>
        </w:rPr>
        <w:t xml:space="preserve">єктивне визначення реального </w:t>
      </w:r>
      <w:r w:rsidR="005D3EAD" w:rsidRPr="001649F5">
        <w:rPr>
          <w:rFonts w:ascii="Times New Roman" w:hAnsi="Times New Roman" w:cs="Times New Roman"/>
          <w:color w:val="333333"/>
          <w:sz w:val="28"/>
          <w:szCs w:val="28"/>
          <w:shd w:val="clear" w:color="auto" w:fill="FFFFFF"/>
        </w:rPr>
        <w:t>рейтингу</w:t>
      </w:r>
      <w:r w:rsidRPr="001649F5">
        <w:rPr>
          <w:rFonts w:ascii="Times New Roman" w:hAnsi="Times New Roman" w:cs="Times New Roman"/>
          <w:color w:val="333333"/>
          <w:sz w:val="28"/>
          <w:szCs w:val="28"/>
          <w:shd w:val="clear" w:color="auto" w:fill="FFFFFF"/>
        </w:rPr>
        <w:t xml:space="preserve"> страховиків. Страхові компанії</w:t>
      </w:r>
      <w:r w:rsidR="002742A2" w:rsidRPr="001649F5">
        <w:rPr>
          <w:rFonts w:ascii="Times New Roman" w:hAnsi="Times New Roman" w:cs="Times New Roman"/>
          <w:color w:val="333333"/>
          <w:sz w:val="28"/>
          <w:szCs w:val="28"/>
          <w:shd w:val="clear" w:color="auto" w:fill="FFFFFF"/>
        </w:rPr>
        <w:t xml:space="preserve"> стискаються зі значною кількістю ризиків, пов’язаних як з внутрішніми, так і з зовнішніми чинниками їх діяльності. За таких умов рейтингова оцінка стає важливим інструментом для визначення надійності страховиків та виявлення потенційних ризиків на ринку. Запропонований алгоритм рейтингування, дає змогу отримати об’єктивну картину стану кожної компанії. Практичне застосування таких методів дозволяє адекватно оцінити реальне становище страхових компаній і слугує </w:t>
      </w:r>
      <w:r w:rsidR="005D3EAD" w:rsidRPr="001649F5">
        <w:rPr>
          <w:rFonts w:ascii="Times New Roman" w:hAnsi="Times New Roman" w:cs="Times New Roman"/>
          <w:color w:val="333333"/>
          <w:sz w:val="28"/>
          <w:szCs w:val="28"/>
          <w:shd w:val="clear" w:color="auto" w:fill="FFFFFF"/>
        </w:rPr>
        <w:t>дієвим</w:t>
      </w:r>
      <w:r w:rsidR="002742A2" w:rsidRPr="001649F5">
        <w:rPr>
          <w:rFonts w:ascii="Times New Roman" w:hAnsi="Times New Roman" w:cs="Times New Roman"/>
          <w:color w:val="333333"/>
          <w:sz w:val="28"/>
          <w:szCs w:val="28"/>
          <w:shd w:val="clear" w:color="auto" w:fill="FFFFFF"/>
        </w:rPr>
        <w:t xml:space="preserve"> аналітичним </w:t>
      </w:r>
      <w:r w:rsidR="005D3EAD" w:rsidRPr="001649F5">
        <w:rPr>
          <w:rFonts w:ascii="Times New Roman" w:hAnsi="Times New Roman" w:cs="Times New Roman"/>
          <w:color w:val="333333"/>
          <w:sz w:val="28"/>
          <w:szCs w:val="28"/>
          <w:shd w:val="clear" w:color="auto" w:fill="FFFFFF"/>
        </w:rPr>
        <w:t>інструментом</w:t>
      </w:r>
      <w:r w:rsidR="002742A2" w:rsidRPr="001649F5">
        <w:rPr>
          <w:rFonts w:ascii="Times New Roman" w:hAnsi="Times New Roman" w:cs="Times New Roman"/>
          <w:color w:val="333333"/>
          <w:sz w:val="28"/>
          <w:szCs w:val="28"/>
          <w:shd w:val="clear" w:color="auto" w:fill="FFFFFF"/>
        </w:rPr>
        <w:t xml:space="preserve"> для прийняття ефективних управлінських рішень, спрямованих на мінімізацію негативних наслідків у страховій діяльності.</w:t>
      </w:r>
    </w:p>
    <w:p w:rsidR="002742A2" w:rsidRPr="001649F5" w:rsidRDefault="002742A2"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 xml:space="preserve">У першому півріччі 2024 року ринок страхування життя, на якому працювало 11 компаній ( з них частка п’яти </w:t>
      </w:r>
      <w:r w:rsidR="00F04E4E" w:rsidRPr="001649F5">
        <w:rPr>
          <w:rFonts w:ascii="Times New Roman" w:hAnsi="Times New Roman" w:cs="Times New Roman"/>
          <w:color w:val="333333"/>
          <w:sz w:val="28"/>
          <w:szCs w:val="28"/>
          <w:shd w:val="clear" w:color="auto" w:fill="FFFFFF"/>
        </w:rPr>
        <w:t>найбільших</w:t>
      </w:r>
      <w:r w:rsidRPr="001649F5">
        <w:rPr>
          <w:rFonts w:ascii="Times New Roman" w:hAnsi="Times New Roman" w:cs="Times New Roman"/>
          <w:color w:val="333333"/>
          <w:sz w:val="28"/>
          <w:szCs w:val="28"/>
          <w:shd w:val="clear" w:color="auto" w:fill="FFFFFF"/>
        </w:rPr>
        <w:t xml:space="preserve"> становила 86% ринку), демонструє суттєві зміни та активний розвиток у різних каналах продажу.</w:t>
      </w:r>
    </w:p>
    <w:p w:rsidR="002742A2" w:rsidRPr="001649F5" w:rsidRDefault="002742A2" w:rsidP="001649F5">
      <w:pPr>
        <w:spacing w:after="0" w:line="360" w:lineRule="auto"/>
        <w:ind w:firstLine="567"/>
        <w:jc w:val="both"/>
        <w:rPr>
          <w:rFonts w:ascii="Times New Roman" w:hAnsi="Times New Roman" w:cs="Times New Roman"/>
          <w:color w:val="333333"/>
          <w:sz w:val="28"/>
          <w:szCs w:val="28"/>
          <w:shd w:val="clear" w:color="auto" w:fill="FFFFFF"/>
        </w:rPr>
      </w:pPr>
      <w:r w:rsidRPr="001649F5">
        <w:rPr>
          <w:rFonts w:ascii="Times New Roman" w:hAnsi="Times New Roman" w:cs="Times New Roman"/>
          <w:color w:val="333333"/>
          <w:sz w:val="28"/>
          <w:szCs w:val="28"/>
          <w:shd w:val="clear" w:color="auto" w:fill="FFFFFF"/>
        </w:rPr>
        <w:t>Загальний обсяг страхових премій досяг 2,5 млрд грн, що відповідає зростанню ринку на 15%. Платежі із страхування життя компаній, які подали звітність до НБУ, за перший квартал 2024 року перевищили 2 млрд грн- це на 24% більше порівняно з першим півріччям 2023 року. Водночас у порівнянні з 2022 роком спостерігається певне зниження.</w:t>
      </w:r>
    </w:p>
    <w:p w:rsidR="00C879B2" w:rsidRPr="00336A98" w:rsidRDefault="00697364" w:rsidP="00EB78D1">
      <w:pPr>
        <w:spacing w:after="0" w:line="360" w:lineRule="auto"/>
        <w:ind w:firstLine="567"/>
        <w:jc w:val="both"/>
        <w:rPr>
          <w:rFonts w:ascii="Times New Roman" w:hAnsi="Times New Roman" w:cs="Times New Roman"/>
          <w:color w:val="333333"/>
          <w:sz w:val="28"/>
          <w:szCs w:val="28"/>
          <w:shd w:val="clear" w:color="auto" w:fill="FFFFFF"/>
          <w:lang w:val="en-US"/>
        </w:rPr>
      </w:pPr>
      <w:r w:rsidRPr="00697364">
        <w:rPr>
          <w:rFonts w:ascii="Times New Roman" w:hAnsi="Times New Roman" w:cs="Times New Roman"/>
          <w:color w:val="333333"/>
          <w:sz w:val="28"/>
          <w:szCs w:val="28"/>
          <w:shd w:val="clear" w:color="auto" w:fill="FFFFFF"/>
        </w:rPr>
        <w:t xml:space="preserve">Таблиця 2.1 Порівняння рейтингу </w:t>
      </w:r>
      <w:proofErr w:type="spellStart"/>
      <w:r w:rsidRPr="00697364">
        <w:rPr>
          <w:rFonts w:ascii="Times New Roman" w:hAnsi="Times New Roman" w:cs="Times New Roman"/>
          <w:color w:val="333333"/>
          <w:sz w:val="28"/>
          <w:szCs w:val="28"/>
          <w:shd w:val="clear" w:color="auto" w:fill="FFFFFF"/>
        </w:rPr>
        <w:t>life</w:t>
      </w:r>
      <w:proofErr w:type="spellEnd"/>
      <w:r w:rsidRPr="00697364">
        <w:rPr>
          <w:rFonts w:ascii="Times New Roman" w:hAnsi="Times New Roman" w:cs="Times New Roman"/>
          <w:color w:val="333333"/>
          <w:sz w:val="28"/>
          <w:szCs w:val="28"/>
          <w:shd w:val="clear" w:color="auto" w:fill="FFFFFF"/>
        </w:rPr>
        <w:t xml:space="preserve"> страховиків за 2023 та 2024 роки</w:t>
      </w:r>
      <w:r w:rsidR="00336A98">
        <w:rPr>
          <w:rFonts w:ascii="Times New Roman" w:hAnsi="Times New Roman" w:cs="Times New Roman"/>
          <w:color w:val="333333"/>
          <w:sz w:val="28"/>
          <w:szCs w:val="28"/>
          <w:shd w:val="clear" w:color="auto" w:fill="FFFFFF"/>
          <w:lang w:val="en-US"/>
        </w:rPr>
        <w:t xml:space="preserve"> </w:t>
      </w:r>
    </w:p>
    <w:tbl>
      <w:tblPr>
        <w:tblW w:w="9104" w:type="dxa"/>
        <w:tblLook w:val="04A0" w:firstRow="1" w:lastRow="0" w:firstColumn="1" w:lastColumn="0" w:noHBand="0" w:noVBand="1"/>
      </w:tblPr>
      <w:tblGrid>
        <w:gridCol w:w="1252"/>
        <w:gridCol w:w="1816"/>
        <w:gridCol w:w="1742"/>
        <w:gridCol w:w="1251"/>
        <w:gridCol w:w="1815"/>
        <w:gridCol w:w="1742"/>
      </w:tblGrid>
      <w:tr w:rsidR="005C1B08" w:rsidRPr="001649F5" w:rsidTr="005C1B08">
        <w:trPr>
          <w:trHeight w:val="292"/>
        </w:trPr>
        <w:tc>
          <w:tcPr>
            <w:tcW w:w="466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1B08" w:rsidRPr="00280AE0" w:rsidRDefault="005C1B08" w:rsidP="00280AE0">
            <w:pPr>
              <w:spacing w:after="0" w:line="240" w:lineRule="auto"/>
              <w:jc w:val="center"/>
              <w:rPr>
                <w:rFonts w:ascii="Times New Roman" w:eastAsia="Times New Roman" w:hAnsi="Times New Roman" w:cs="Times New Roman"/>
                <w:color w:val="000000"/>
                <w:sz w:val="28"/>
                <w:szCs w:val="28"/>
                <w:lang w:eastAsia="uk-UA"/>
              </w:rPr>
            </w:pPr>
            <w:r w:rsidRPr="00280AE0">
              <w:rPr>
                <w:rFonts w:ascii="Times New Roman" w:eastAsia="Times New Roman" w:hAnsi="Times New Roman" w:cs="Times New Roman"/>
                <w:color w:val="000000"/>
                <w:sz w:val="28"/>
                <w:szCs w:val="28"/>
                <w:lang w:eastAsia="uk-UA"/>
              </w:rPr>
              <w:t>2024</w:t>
            </w:r>
            <w:r w:rsidR="00280AE0">
              <w:rPr>
                <w:rFonts w:ascii="Times New Roman" w:eastAsia="Times New Roman" w:hAnsi="Times New Roman" w:cs="Times New Roman"/>
                <w:color w:val="000000"/>
                <w:sz w:val="28"/>
                <w:szCs w:val="28"/>
                <w:lang w:eastAsia="uk-UA"/>
              </w:rPr>
              <w:t xml:space="preserve"> рік</w:t>
            </w:r>
          </w:p>
        </w:tc>
        <w:tc>
          <w:tcPr>
            <w:tcW w:w="443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C1B08" w:rsidRPr="00280AE0" w:rsidRDefault="005C1B08" w:rsidP="00280AE0">
            <w:pPr>
              <w:spacing w:after="0" w:line="240" w:lineRule="auto"/>
              <w:jc w:val="center"/>
              <w:rPr>
                <w:rFonts w:ascii="Times New Roman" w:eastAsia="Times New Roman" w:hAnsi="Times New Roman" w:cs="Times New Roman"/>
                <w:color w:val="000000"/>
                <w:sz w:val="28"/>
                <w:szCs w:val="28"/>
                <w:lang w:eastAsia="uk-UA"/>
              </w:rPr>
            </w:pPr>
            <w:r w:rsidRPr="00280AE0">
              <w:rPr>
                <w:rFonts w:ascii="Times New Roman" w:eastAsia="Times New Roman" w:hAnsi="Times New Roman" w:cs="Times New Roman"/>
                <w:color w:val="000000"/>
                <w:sz w:val="28"/>
                <w:szCs w:val="28"/>
                <w:lang w:eastAsia="uk-UA"/>
              </w:rPr>
              <w:t>2023</w:t>
            </w:r>
            <w:r w:rsidR="00280AE0">
              <w:rPr>
                <w:rFonts w:ascii="Times New Roman" w:eastAsia="Times New Roman" w:hAnsi="Times New Roman" w:cs="Times New Roman"/>
                <w:color w:val="000000"/>
                <w:sz w:val="28"/>
                <w:szCs w:val="28"/>
                <w:lang w:eastAsia="uk-UA"/>
              </w:rPr>
              <w:t xml:space="preserve"> рік</w:t>
            </w:r>
          </w:p>
        </w:tc>
      </w:tr>
      <w:tr w:rsidR="005C1B08" w:rsidRPr="001649F5" w:rsidTr="005C1B08">
        <w:trPr>
          <w:trHeight w:val="573"/>
        </w:trPr>
        <w:tc>
          <w:tcPr>
            <w:tcW w:w="1061" w:type="dxa"/>
            <w:tcBorders>
              <w:top w:val="nil"/>
              <w:left w:val="single" w:sz="8" w:space="0" w:color="auto"/>
              <w:bottom w:val="single" w:sz="8" w:space="0" w:color="auto"/>
              <w:right w:val="single" w:sz="8"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Позиція в рейтингу</w:t>
            </w:r>
          </w:p>
        </w:tc>
        <w:tc>
          <w:tcPr>
            <w:tcW w:w="2299" w:type="dxa"/>
            <w:tcBorders>
              <w:top w:val="nil"/>
              <w:left w:val="nil"/>
              <w:bottom w:val="single" w:sz="8" w:space="0" w:color="auto"/>
              <w:right w:val="single" w:sz="4"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CК</w:t>
            </w:r>
          </w:p>
        </w:tc>
        <w:tc>
          <w:tcPr>
            <w:tcW w:w="1303" w:type="dxa"/>
            <w:tcBorders>
              <w:top w:val="nil"/>
              <w:left w:val="nil"/>
              <w:bottom w:val="single" w:sz="8" w:space="0" w:color="auto"/>
              <w:right w:val="single" w:sz="8"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Премії</w:t>
            </w:r>
          </w:p>
        </w:tc>
        <w:tc>
          <w:tcPr>
            <w:tcW w:w="940" w:type="dxa"/>
            <w:tcBorders>
              <w:top w:val="nil"/>
              <w:left w:val="nil"/>
              <w:bottom w:val="single" w:sz="8" w:space="0" w:color="auto"/>
              <w:right w:val="single" w:sz="8"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Позиція в рейтингу</w:t>
            </w:r>
          </w:p>
        </w:tc>
        <w:tc>
          <w:tcPr>
            <w:tcW w:w="2195" w:type="dxa"/>
            <w:tcBorders>
              <w:top w:val="nil"/>
              <w:left w:val="nil"/>
              <w:bottom w:val="single" w:sz="8" w:space="0" w:color="auto"/>
              <w:right w:val="single" w:sz="4"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CК</w:t>
            </w:r>
          </w:p>
        </w:tc>
        <w:tc>
          <w:tcPr>
            <w:tcW w:w="1303" w:type="dxa"/>
            <w:tcBorders>
              <w:top w:val="nil"/>
              <w:left w:val="nil"/>
              <w:bottom w:val="single" w:sz="8" w:space="0" w:color="auto"/>
              <w:right w:val="single" w:sz="8" w:space="0" w:color="auto"/>
            </w:tcBorders>
            <w:shd w:val="clear" w:color="auto" w:fill="auto"/>
            <w:vAlign w:val="bottom"/>
            <w:hideMark/>
          </w:tcPr>
          <w:p w:rsidR="005C1B08" w:rsidRPr="00280AE0" w:rsidRDefault="005C1B08"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Премії</w:t>
            </w:r>
          </w:p>
        </w:tc>
      </w:tr>
      <w:tr w:rsidR="005C1B08" w:rsidRPr="001649F5" w:rsidTr="005C1B08">
        <w:trPr>
          <w:trHeight w:val="562"/>
        </w:trPr>
        <w:tc>
          <w:tcPr>
            <w:tcW w:w="1061" w:type="dxa"/>
            <w:tcBorders>
              <w:top w:val="nil"/>
              <w:left w:val="single" w:sz="8" w:space="0" w:color="auto"/>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color w:val="000000"/>
                <w:sz w:val="28"/>
                <w:szCs w:val="28"/>
                <w:lang w:eastAsia="uk-UA"/>
              </w:rPr>
            </w:pPr>
            <w:r w:rsidRPr="001649F5">
              <w:rPr>
                <w:rFonts w:ascii="Times New Roman" w:eastAsia="Times New Roman" w:hAnsi="Times New Roman" w:cs="Times New Roman"/>
                <w:b/>
                <w:bCs/>
                <w:color w:val="000000"/>
                <w:sz w:val="28"/>
                <w:szCs w:val="28"/>
                <w:lang w:eastAsia="uk-UA"/>
              </w:rPr>
              <w:t>#1‏‏‎</w:t>
            </w:r>
          </w:p>
        </w:tc>
        <w:tc>
          <w:tcPr>
            <w:tcW w:w="2299"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«МЕТЛАЙФ»</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2.787.267.400</w:t>
            </w:r>
          </w:p>
        </w:tc>
        <w:tc>
          <w:tcPr>
            <w:tcW w:w="940" w:type="dxa"/>
            <w:tcBorders>
              <w:top w:val="nil"/>
              <w:left w:val="nil"/>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sz w:val="28"/>
                <w:szCs w:val="28"/>
                <w:lang w:eastAsia="uk-UA"/>
              </w:rPr>
            </w:pPr>
            <w:r w:rsidRPr="001649F5">
              <w:rPr>
                <w:rFonts w:ascii="Times New Roman" w:eastAsia="Times New Roman" w:hAnsi="Times New Roman" w:cs="Times New Roman"/>
                <w:b/>
                <w:bCs/>
                <w:sz w:val="28"/>
                <w:szCs w:val="28"/>
                <w:lang w:eastAsia="uk-UA"/>
              </w:rPr>
              <w:t>#1‏‏‎</w:t>
            </w:r>
          </w:p>
        </w:tc>
        <w:tc>
          <w:tcPr>
            <w:tcW w:w="2195"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«МЕТЛАЙФ»</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2.488.695.000</w:t>
            </w:r>
          </w:p>
        </w:tc>
      </w:tr>
      <w:tr w:rsidR="005C1B08" w:rsidRPr="001649F5" w:rsidTr="005C1B08">
        <w:trPr>
          <w:trHeight w:val="281"/>
        </w:trPr>
        <w:tc>
          <w:tcPr>
            <w:tcW w:w="1061" w:type="dxa"/>
            <w:tcBorders>
              <w:top w:val="nil"/>
              <w:left w:val="single" w:sz="8" w:space="0" w:color="auto"/>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color w:val="000000"/>
                <w:sz w:val="28"/>
                <w:szCs w:val="28"/>
                <w:lang w:eastAsia="uk-UA"/>
              </w:rPr>
            </w:pPr>
            <w:r w:rsidRPr="001649F5">
              <w:rPr>
                <w:rFonts w:ascii="Times New Roman" w:eastAsia="Times New Roman" w:hAnsi="Times New Roman" w:cs="Times New Roman"/>
                <w:b/>
                <w:bCs/>
                <w:color w:val="000000"/>
                <w:sz w:val="28"/>
                <w:szCs w:val="28"/>
                <w:lang w:eastAsia="uk-UA"/>
              </w:rPr>
              <w:t>#2‏‏‎</w:t>
            </w:r>
          </w:p>
        </w:tc>
        <w:tc>
          <w:tcPr>
            <w:tcW w:w="2299"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«ТАС»</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717.375.600</w:t>
            </w:r>
          </w:p>
        </w:tc>
        <w:tc>
          <w:tcPr>
            <w:tcW w:w="940" w:type="dxa"/>
            <w:tcBorders>
              <w:top w:val="nil"/>
              <w:left w:val="nil"/>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sz w:val="28"/>
                <w:szCs w:val="28"/>
                <w:lang w:eastAsia="uk-UA"/>
              </w:rPr>
            </w:pPr>
            <w:r w:rsidRPr="001649F5">
              <w:rPr>
                <w:rFonts w:ascii="Times New Roman" w:eastAsia="Times New Roman" w:hAnsi="Times New Roman" w:cs="Times New Roman"/>
                <w:b/>
                <w:bCs/>
                <w:sz w:val="28"/>
                <w:szCs w:val="28"/>
                <w:lang w:eastAsia="uk-UA"/>
              </w:rPr>
              <w:t>#2‏‏‎</w:t>
            </w:r>
          </w:p>
        </w:tc>
        <w:tc>
          <w:tcPr>
            <w:tcW w:w="2195"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«ТАС»</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581.756.900</w:t>
            </w:r>
          </w:p>
        </w:tc>
      </w:tr>
      <w:tr w:rsidR="005C1B08" w:rsidRPr="001649F5" w:rsidTr="005C1B08">
        <w:trPr>
          <w:trHeight w:val="281"/>
        </w:trPr>
        <w:tc>
          <w:tcPr>
            <w:tcW w:w="1061" w:type="dxa"/>
            <w:tcBorders>
              <w:top w:val="nil"/>
              <w:left w:val="single" w:sz="8" w:space="0" w:color="auto"/>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color w:val="000000"/>
                <w:sz w:val="28"/>
                <w:szCs w:val="28"/>
                <w:lang w:eastAsia="uk-UA"/>
              </w:rPr>
            </w:pPr>
            <w:r w:rsidRPr="001649F5">
              <w:rPr>
                <w:rFonts w:ascii="Times New Roman" w:eastAsia="Times New Roman" w:hAnsi="Times New Roman" w:cs="Times New Roman"/>
                <w:b/>
                <w:bCs/>
                <w:color w:val="000000"/>
                <w:sz w:val="28"/>
                <w:szCs w:val="28"/>
                <w:lang w:eastAsia="uk-UA"/>
              </w:rPr>
              <w:t>#3‏‏‎</w:t>
            </w:r>
          </w:p>
        </w:tc>
        <w:tc>
          <w:tcPr>
            <w:tcW w:w="2299"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ГРАВЕ УКРАЇНА СЖ</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688.023.000</w:t>
            </w:r>
          </w:p>
        </w:tc>
        <w:tc>
          <w:tcPr>
            <w:tcW w:w="940" w:type="dxa"/>
            <w:tcBorders>
              <w:top w:val="nil"/>
              <w:left w:val="nil"/>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sz w:val="28"/>
                <w:szCs w:val="28"/>
                <w:lang w:eastAsia="uk-UA"/>
              </w:rPr>
            </w:pPr>
            <w:r w:rsidRPr="001649F5">
              <w:rPr>
                <w:rFonts w:ascii="Times New Roman" w:eastAsia="Times New Roman" w:hAnsi="Times New Roman" w:cs="Times New Roman"/>
                <w:b/>
                <w:bCs/>
                <w:sz w:val="28"/>
                <w:szCs w:val="28"/>
                <w:lang w:eastAsia="uk-UA"/>
              </w:rPr>
              <w:t>#3‏‏‎</w:t>
            </w:r>
          </w:p>
        </w:tc>
        <w:tc>
          <w:tcPr>
            <w:tcW w:w="2195"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ГРАВЕ УКРАЇНА СЖ</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580.367.000</w:t>
            </w:r>
          </w:p>
        </w:tc>
      </w:tr>
      <w:tr w:rsidR="005C1B08" w:rsidRPr="001649F5" w:rsidTr="005C1B08">
        <w:trPr>
          <w:trHeight w:val="515"/>
        </w:trPr>
        <w:tc>
          <w:tcPr>
            <w:tcW w:w="1061" w:type="dxa"/>
            <w:tcBorders>
              <w:top w:val="nil"/>
              <w:left w:val="single" w:sz="8" w:space="0" w:color="auto"/>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color w:val="000000"/>
                <w:sz w:val="28"/>
                <w:szCs w:val="28"/>
                <w:lang w:eastAsia="uk-UA"/>
              </w:rPr>
            </w:pPr>
            <w:r w:rsidRPr="001649F5">
              <w:rPr>
                <w:rFonts w:ascii="Times New Roman" w:eastAsia="Times New Roman" w:hAnsi="Times New Roman" w:cs="Times New Roman"/>
                <w:b/>
                <w:bCs/>
                <w:color w:val="000000"/>
                <w:sz w:val="28"/>
                <w:szCs w:val="28"/>
                <w:lang w:eastAsia="uk-UA"/>
              </w:rPr>
              <w:lastRenderedPageBreak/>
              <w:t>#4‏‏‎</w:t>
            </w:r>
          </w:p>
        </w:tc>
        <w:tc>
          <w:tcPr>
            <w:tcW w:w="2299"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«УНІКА ЖИТТЯ»</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398.216.800</w:t>
            </w:r>
          </w:p>
        </w:tc>
        <w:tc>
          <w:tcPr>
            <w:tcW w:w="940" w:type="dxa"/>
            <w:tcBorders>
              <w:top w:val="nil"/>
              <w:left w:val="nil"/>
              <w:bottom w:val="single" w:sz="4"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sz w:val="28"/>
                <w:szCs w:val="28"/>
                <w:lang w:eastAsia="uk-UA"/>
              </w:rPr>
            </w:pPr>
            <w:r w:rsidRPr="001649F5">
              <w:rPr>
                <w:rFonts w:ascii="Times New Roman" w:eastAsia="Times New Roman" w:hAnsi="Times New Roman" w:cs="Times New Roman"/>
                <w:b/>
                <w:bCs/>
                <w:sz w:val="28"/>
                <w:szCs w:val="28"/>
                <w:lang w:eastAsia="uk-UA"/>
              </w:rPr>
              <w:t>#4‏‏‎</w:t>
            </w:r>
          </w:p>
        </w:tc>
        <w:tc>
          <w:tcPr>
            <w:tcW w:w="2195" w:type="dxa"/>
            <w:tcBorders>
              <w:top w:val="nil"/>
              <w:left w:val="nil"/>
              <w:bottom w:val="single" w:sz="4"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«ПЗУ Україна страхування життя»</w:t>
            </w:r>
          </w:p>
        </w:tc>
        <w:tc>
          <w:tcPr>
            <w:tcW w:w="1303" w:type="dxa"/>
            <w:tcBorders>
              <w:top w:val="nil"/>
              <w:left w:val="nil"/>
              <w:bottom w:val="single" w:sz="4"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401.220.000</w:t>
            </w:r>
          </w:p>
        </w:tc>
      </w:tr>
      <w:tr w:rsidR="005C1B08" w:rsidRPr="001649F5" w:rsidTr="005C1B08">
        <w:trPr>
          <w:trHeight w:val="573"/>
        </w:trPr>
        <w:tc>
          <w:tcPr>
            <w:tcW w:w="1061" w:type="dxa"/>
            <w:tcBorders>
              <w:top w:val="nil"/>
              <w:left w:val="single" w:sz="8" w:space="0" w:color="auto"/>
              <w:bottom w:val="single" w:sz="8"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color w:val="000000"/>
                <w:sz w:val="28"/>
                <w:szCs w:val="28"/>
                <w:lang w:eastAsia="uk-UA"/>
              </w:rPr>
            </w:pPr>
            <w:r w:rsidRPr="001649F5">
              <w:rPr>
                <w:rFonts w:ascii="Times New Roman" w:eastAsia="Times New Roman" w:hAnsi="Times New Roman" w:cs="Times New Roman"/>
                <w:b/>
                <w:bCs/>
                <w:color w:val="000000"/>
                <w:sz w:val="28"/>
                <w:szCs w:val="28"/>
                <w:lang w:eastAsia="uk-UA"/>
              </w:rPr>
              <w:t>#5‏‏‎</w:t>
            </w:r>
          </w:p>
        </w:tc>
        <w:tc>
          <w:tcPr>
            <w:tcW w:w="2299" w:type="dxa"/>
            <w:tcBorders>
              <w:top w:val="nil"/>
              <w:left w:val="nil"/>
              <w:bottom w:val="single" w:sz="8"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«ПЗУ Україна страхування життя»</w:t>
            </w:r>
          </w:p>
        </w:tc>
        <w:tc>
          <w:tcPr>
            <w:tcW w:w="1303" w:type="dxa"/>
            <w:tcBorders>
              <w:top w:val="nil"/>
              <w:left w:val="nil"/>
              <w:bottom w:val="single" w:sz="8"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394.685.000</w:t>
            </w:r>
          </w:p>
        </w:tc>
        <w:tc>
          <w:tcPr>
            <w:tcW w:w="940" w:type="dxa"/>
            <w:tcBorders>
              <w:top w:val="nil"/>
              <w:left w:val="nil"/>
              <w:bottom w:val="single" w:sz="8" w:space="0" w:color="auto"/>
              <w:right w:val="single" w:sz="8" w:space="0" w:color="auto"/>
            </w:tcBorders>
            <w:shd w:val="clear" w:color="auto" w:fill="auto"/>
            <w:vAlign w:val="center"/>
            <w:hideMark/>
          </w:tcPr>
          <w:p w:rsidR="005C1B08" w:rsidRPr="001649F5" w:rsidRDefault="005C1B08" w:rsidP="001649F5">
            <w:pPr>
              <w:spacing w:after="0" w:line="360" w:lineRule="auto"/>
              <w:jc w:val="both"/>
              <w:rPr>
                <w:rFonts w:ascii="Times New Roman" w:eastAsia="Times New Roman" w:hAnsi="Times New Roman" w:cs="Times New Roman"/>
                <w:b/>
                <w:bCs/>
                <w:sz w:val="28"/>
                <w:szCs w:val="28"/>
                <w:lang w:eastAsia="uk-UA"/>
              </w:rPr>
            </w:pPr>
            <w:r w:rsidRPr="001649F5">
              <w:rPr>
                <w:rFonts w:ascii="Times New Roman" w:eastAsia="Times New Roman" w:hAnsi="Times New Roman" w:cs="Times New Roman"/>
                <w:b/>
                <w:bCs/>
                <w:sz w:val="28"/>
                <w:szCs w:val="28"/>
                <w:lang w:eastAsia="uk-UA"/>
              </w:rPr>
              <w:t>#5‏‏‎</w:t>
            </w:r>
          </w:p>
        </w:tc>
        <w:tc>
          <w:tcPr>
            <w:tcW w:w="2195" w:type="dxa"/>
            <w:tcBorders>
              <w:top w:val="nil"/>
              <w:left w:val="nil"/>
              <w:bottom w:val="single" w:sz="8" w:space="0" w:color="auto"/>
              <w:right w:val="single" w:sz="4"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«УНІКА ЖИТТЯ»</w:t>
            </w:r>
          </w:p>
        </w:tc>
        <w:tc>
          <w:tcPr>
            <w:tcW w:w="1303" w:type="dxa"/>
            <w:tcBorders>
              <w:top w:val="nil"/>
              <w:left w:val="nil"/>
              <w:bottom w:val="single" w:sz="8" w:space="0" w:color="auto"/>
              <w:right w:val="single" w:sz="8" w:space="0" w:color="auto"/>
            </w:tcBorders>
            <w:shd w:val="clear" w:color="auto" w:fill="auto"/>
            <w:vAlign w:val="bottom"/>
            <w:hideMark/>
          </w:tcPr>
          <w:p w:rsidR="005C1B08" w:rsidRPr="001649F5" w:rsidRDefault="005C1B08"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357.247.300</w:t>
            </w:r>
          </w:p>
        </w:tc>
      </w:tr>
    </w:tbl>
    <w:p w:rsidR="006407B1" w:rsidRDefault="006407B1" w:rsidP="001649F5">
      <w:pPr>
        <w:spacing w:line="360" w:lineRule="auto"/>
        <w:jc w:val="both"/>
        <w:rPr>
          <w:rFonts w:ascii="Times New Roman" w:hAnsi="Times New Roman" w:cs="Times New Roman"/>
          <w:sz w:val="28"/>
          <w:szCs w:val="28"/>
        </w:rPr>
      </w:pPr>
    </w:p>
    <w:p w:rsidR="009D4E6F" w:rsidRPr="001649F5" w:rsidRDefault="00811B19" w:rsidP="00EB78D1">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Таблиця 2.2</w:t>
      </w:r>
      <w:r w:rsidR="00915A9A" w:rsidRPr="001649F5">
        <w:rPr>
          <w:rFonts w:ascii="Times New Roman" w:hAnsi="Times New Roman" w:cs="Times New Roman"/>
          <w:sz w:val="28"/>
          <w:szCs w:val="28"/>
        </w:rPr>
        <w:t xml:space="preserve"> Порівняння рейтингу </w:t>
      </w:r>
      <w:r w:rsidR="00915A9A" w:rsidRPr="001649F5">
        <w:rPr>
          <w:rFonts w:ascii="Times New Roman" w:hAnsi="Times New Roman" w:cs="Times New Roman"/>
          <w:sz w:val="28"/>
          <w:szCs w:val="28"/>
          <w:lang w:val="en-US"/>
        </w:rPr>
        <w:t>non</w:t>
      </w:r>
      <w:r w:rsidR="00915A9A" w:rsidRPr="001064C9">
        <w:rPr>
          <w:rFonts w:ascii="Times New Roman" w:hAnsi="Times New Roman" w:cs="Times New Roman"/>
          <w:sz w:val="28"/>
          <w:szCs w:val="28"/>
          <w:lang w:val="ru-RU"/>
        </w:rPr>
        <w:t xml:space="preserve">- </w:t>
      </w:r>
      <w:r w:rsidR="00915A9A" w:rsidRPr="001649F5">
        <w:rPr>
          <w:rFonts w:ascii="Times New Roman" w:hAnsi="Times New Roman" w:cs="Times New Roman"/>
          <w:sz w:val="28"/>
          <w:szCs w:val="28"/>
          <w:lang w:val="en-US"/>
        </w:rPr>
        <w:t>life</w:t>
      </w:r>
      <w:r w:rsidR="00915A9A" w:rsidRPr="001064C9">
        <w:rPr>
          <w:rFonts w:ascii="Times New Roman" w:hAnsi="Times New Roman" w:cs="Times New Roman"/>
          <w:sz w:val="28"/>
          <w:szCs w:val="28"/>
          <w:lang w:val="ru-RU"/>
        </w:rPr>
        <w:t xml:space="preserve"> </w:t>
      </w:r>
      <w:r w:rsidR="00915A9A" w:rsidRPr="001649F5">
        <w:rPr>
          <w:rFonts w:ascii="Times New Roman" w:hAnsi="Times New Roman" w:cs="Times New Roman"/>
          <w:sz w:val="28"/>
          <w:szCs w:val="28"/>
        </w:rPr>
        <w:t>страховиків за 2023 та 2024 роки.</w:t>
      </w:r>
    </w:p>
    <w:tbl>
      <w:tblPr>
        <w:tblW w:w="8925" w:type="dxa"/>
        <w:tblLook w:val="04A0" w:firstRow="1" w:lastRow="0" w:firstColumn="1" w:lastColumn="0" w:noHBand="0" w:noVBand="1"/>
      </w:tblPr>
      <w:tblGrid>
        <w:gridCol w:w="1260"/>
        <w:gridCol w:w="1828"/>
        <w:gridCol w:w="1554"/>
        <w:gridCol w:w="1260"/>
        <w:gridCol w:w="1828"/>
        <w:gridCol w:w="1888"/>
      </w:tblGrid>
      <w:tr w:rsidR="007546CF" w:rsidRPr="001649F5" w:rsidTr="00FC348B">
        <w:trPr>
          <w:trHeight w:val="377"/>
        </w:trPr>
        <w:tc>
          <w:tcPr>
            <w:tcW w:w="436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46CF" w:rsidRPr="00280AE0" w:rsidRDefault="007546CF" w:rsidP="00280AE0">
            <w:pPr>
              <w:spacing w:after="0" w:line="240" w:lineRule="auto"/>
              <w:jc w:val="center"/>
              <w:rPr>
                <w:rFonts w:ascii="Times New Roman" w:eastAsia="Times New Roman" w:hAnsi="Times New Roman" w:cs="Times New Roman"/>
                <w:color w:val="000000"/>
                <w:sz w:val="28"/>
                <w:szCs w:val="28"/>
                <w:lang w:eastAsia="uk-UA"/>
              </w:rPr>
            </w:pPr>
            <w:r w:rsidRPr="00280AE0">
              <w:rPr>
                <w:rFonts w:ascii="Times New Roman" w:eastAsia="Times New Roman" w:hAnsi="Times New Roman" w:cs="Times New Roman"/>
                <w:color w:val="000000"/>
                <w:sz w:val="28"/>
                <w:szCs w:val="28"/>
                <w:lang w:eastAsia="uk-UA"/>
              </w:rPr>
              <w:t>2024</w:t>
            </w:r>
          </w:p>
        </w:tc>
        <w:tc>
          <w:tcPr>
            <w:tcW w:w="4564" w:type="dxa"/>
            <w:gridSpan w:val="3"/>
            <w:tcBorders>
              <w:top w:val="single" w:sz="8" w:space="0" w:color="auto"/>
              <w:left w:val="nil"/>
              <w:bottom w:val="single" w:sz="8" w:space="0" w:color="auto"/>
              <w:right w:val="single" w:sz="8" w:space="0" w:color="000000"/>
            </w:tcBorders>
            <w:shd w:val="clear" w:color="auto" w:fill="auto"/>
            <w:noWrap/>
            <w:vAlign w:val="bottom"/>
            <w:hideMark/>
          </w:tcPr>
          <w:p w:rsidR="007546CF" w:rsidRPr="00280AE0" w:rsidRDefault="007546CF" w:rsidP="00280AE0">
            <w:pPr>
              <w:spacing w:after="0" w:line="240" w:lineRule="auto"/>
              <w:jc w:val="center"/>
              <w:rPr>
                <w:rFonts w:ascii="Times New Roman" w:eastAsia="Times New Roman" w:hAnsi="Times New Roman" w:cs="Times New Roman"/>
                <w:color w:val="000000"/>
                <w:sz w:val="28"/>
                <w:szCs w:val="28"/>
                <w:lang w:eastAsia="uk-UA"/>
              </w:rPr>
            </w:pPr>
            <w:r w:rsidRPr="00280AE0">
              <w:rPr>
                <w:rFonts w:ascii="Times New Roman" w:eastAsia="Times New Roman" w:hAnsi="Times New Roman" w:cs="Times New Roman"/>
                <w:color w:val="000000"/>
                <w:sz w:val="28"/>
                <w:szCs w:val="28"/>
                <w:lang w:eastAsia="uk-UA"/>
              </w:rPr>
              <w:t>2023</w:t>
            </w:r>
          </w:p>
        </w:tc>
      </w:tr>
      <w:tr w:rsidR="007546CF" w:rsidRPr="001649F5" w:rsidTr="00FC348B">
        <w:trPr>
          <w:trHeight w:val="681"/>
        </w:trPr>
        <w:tc>
          <w:tcPr>
            <w:tcW w:w="1109" w:type="dxa"/>
            <w:tcBorders>
              <w:top w:val="nil"/>
              <w:left w:val="single" w:sz="8" w:space="0" w:color="auto"/>
              <w:bottom w:val="single" w:sz="4" w:space="0" w:color="auto"/>
              <w:right w:val="single" w:sz="8"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Позиція в рейтингу</w:t>
            </w:r>
          </w:p>
        </w:tc>
        <w:tc>
          <w:tcPr>
            <w:tcW w:w="1882" w:type="dxa"/>
            <w:tcBorders>
              <w:top w:val="nil"/>
              <w:left w:val="nil"/>
              <w:bottom w:val="single" w:sz="4" w:space="0" w:color="auto"/>
              <w:right w:val="single" w:sz="4"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CК</w:t>
            </w:r>
          </w:p>
        </w:tc>
        <w:tc>
          <w:tcPr>
            <w:tcW w:w="1369" w:type="dxa"/>
            <w:tcBorders>
              <w:top w:val="nil"/>
              <w:left w:val="nil"/>
              <w:bottom w:val="single" w:sz="4" w:space="0" w:color="auto"/>
              <w:right w:val="single" w:sz="8"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Виплати</w:t>
            </w:r>
          </w:p>
        </w:tc>
        <w:tc>
          <w:tcPr>
            <w:tcW w:w="1109" w:type="dxa"/>
            <w:tcBorders>
              <w:top w:val="nil"/>
              <w:left w:val="nil"/>
              <w:bottom w:val="single" w:sz="4" w:space="0" w:color="auto"/>
              <w:right w:val="single" w:sz="8"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Позиція в рейтингу</w:t>
            </w:r>
          </w:p>
        </w:tc>
        <w:tc>
          <w:tcPr>
            <w:tcW w:w="1799" w:type="dxa"/>
            <w:tcBorders>
              <w:top w:val="nil"/>
              <w:left w:val="nil"/>
              <w:bottom w:val="single" w:sz="4" w:space="0" w:color="auto"/>
              <w:right w:val="single" w:sz="4"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CК</w:t>
            </w:r>
          </w:p>
        </w:tc>
        <w:tc>
          <w:tcPr>
            <w:tcW w:w="1655" w:type="dxa"/>
            <w:tcBorders>
              <w:top w:val="nil"/>
              <w:left w:val="nil"/>
              <w:bottom w:val="single" w:sz="4" w:space="0" w:color="auto"/>
              <w:right w:val="single" w:sz="8" w:space="0" w:color="auto"/>
            </w:tcBorders>
            <w:shd w:val="clear" w:color="auto" w:fill="auto"/>
            <w:vAlign w:val="bottom"/>
            <w:hideMark/>
          </w:tcPr>
          <w:p w:rsidR="007546CF" w:rsidRPr="00280AE0" w:rsidRDefault="007546CF" w:rsidP="00280AE0">
            <w:pPr>
              <w:spacing w:after="0" w:line="240" w:lineRule="auto"/>
              <w:jc w:val="center"/>
              <w:rPr>
                <w:rFonts w:ascii="Times New Roman" w:eastAsia="Times New Roman" w:hAnsi="Times New Roman" w:cs="Times New Roman"/>
                <w:bCs/>
                <w:sz w:val="28"/>
                <w:szCs w:val="28"/>
                <w:lang w:eastAsia="uk-UA"/>
              </w:rPr>
            </w:pPr>
            <w:r w:rsidRPr="00280AE0">
              <w:rPr>
                <w:rFonts w:ascii="Times New Roman" w:eastAsia="Times New Roman" w:hAnsi="Times New Roman" w:cs="Times New Roman"/>
                <w:bCs/>
                <w:sz w:val="28"/>
                <w:szCs w:val="28"/>
                <w:lang w:eastAsia="uk-UA"/>
              </w:rPr>
              <w:t>Виплати</w:t>
            </w:r>
          </w:p>
        </w:tc>
      </w:tr>
      <w:tr w:rsidR="007546CF" w:rsidRPr="001649F5" w:rsidTr="00FC348B">
        <w:trPr>
          <w:trHeight w:val="362"/>
        </w:trPr>
        <w:tc>
          <w:tcPr>
            <w:tcW w:w="1109" w:type="dxa"/>
            <w:tcBorders>
              <w:top w:val="nil"/>
              <w:left w:val="single" w:sz="8" w:space="0" w:color="auto"/>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w:t>
            </w:r>
          </w:p>
        </w:tc>
        <w:tc>
          <w:tcPr>
            <w:tcW w:w="1882"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«МЕТЛАЙФ»</w:t>
            </w:r>
          </w:p>
        </w:tc>
        <w:tc>
          <w:tcPr>
            <w:tcW w:w="136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506.202.100</w:t>
            </w:r>
          </w:p>
        </w:tc>
        <w:tc>
          <w:tcPr>
            <w:tcW w:w="110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#1‏‏‎</w:t>
            </w:r>
          </w:p>
        </w:tc>
        <w:tc>
          <w:tcPr>
            <w:tcW w:w="1799"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«МЕТЛАЙФ»</w:t>
            </w:r>
          </w:p>
        </w:tc>
        <w:tc>
          <w:tcPr>
            <w:tcW w:w="1655"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516.664.000,00</w:t>
            </w:r>
          </w:p>
        </w:tc>
      </w:tr>
      <w:tr w:rsidR="007546CF" w:rsidRPr="001649F5" w:rsidTr="00FC348B">
        <w:trPr>
          <w:trHeight w:val="362"/>
        </w:trPr>
        <w:tc>
          <w:tcPr>
            <w:tcW w:w="1109" w:type="dxa"/>
            <w:tcBorders>
              <w:top w:val="nil"/>
              <w:left w:val="single" w:sz="8" w:space="0" w:color="auto"/>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#2‏‏‎</w:t>
            </w:r>
          </w:p>
        </w:tc>
        <w:tc>
          <w:tcPr>
            <w:tcW w:w="1882"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ГРАВЕ УКРАЇНА СЖ</w:t>
            </w:r>
          </w:p>
        </w:tc>
        <w:tc>
          <w:tcPr>
            <w:tcW w:w="136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285.888.500</w:t>
            </w:r>
          </w:p>
        </w:tc>
        <w:tc>
          <w:tcPr>
            <w:tcW w:w="110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#2‏‏‎</w:t>
            </w:r>
          </w:p>
        </w:tc>
        <w:tc>
          <w:tcPr>
            <w:tcW w:w="1799"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«ТАС»</w:t>
            </w:r>
          </w:p>
        </w:tc>
        <w:tc>
          <w:tcPr>
            <w:tcW w:w="1655"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261.618.000,00</w:t>
            </w:r>
          </w:p>
        </w:tc>
      </w:tr>
      <w:tr w:rsidR="007546CF" w:rsidRPr="001649F5" w:rsidTr="00FC348B">
        <w:trPr>
          <w:trHeight w:val="362"/>
        </w:trPr>
        <w:tc>
          <w:tcPr>
            <w:tcW w:w="1109" w:type="dxa"/>
            <w:tcBorders>
              <w:top w:val="nil"/>
              <w:left w:val="single" w:sz="8" w:space="0" w:color="auto"/>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#3‏‏‎</w:t>
            </w:r>
          </w:p>
        </w:tc>
        <w:tc>
          <w:tcPr>
            <w:tcW w:w="1882"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«ТАС»</w:t>
            </w:r>
          </w:p>
        </w:tc>
        <w:tc>
          <w:tcPr>
            <w:tcW w:w="136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280.582.600</w:t>
            </w:r>
          </w:p>
        </w:tc>
        <w:tc>
          <w:tcPr>
            <w:tcW w:w="110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#3‏‏‎</w:t>
            </w:r>
          </w:p>
        </w:tc>
        <w:tc>
          <w:tcPr>
            <w:tcW w:w="1799"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ГРАВЕ УКРАЇНА СЖ</w:t>
            </w:r>
          </w:p>
        </w:tc>
        <w:tc>
          <w:tcPr>
            <w:tcW w:w="1655"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214.658.800,00</w:t>
            </w:r>
          </w:p>
        </w:tc>
      </w:tr>
      <w:tr w:rsidR="007546CF" w:rsidRPr="001649F5" w:rsidTr="00FC348B">
        <w:trPr>
          <w:trHeight w:val="362"/>
        </w:trPr>
        <w:tc>
          <w:tcPr>
            <w:tcW w:w="1109" w:type="dxa"/>
            <w:tcBorders>
              <w:top w:val="nil"/>
              <w:left w:val="single" w:sz="8" w:space="0" w:color="auto"/>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#4‏‏‎</w:t>
            </w:r>
          </w:p>
        </w:tc>
        <w:tc>
          <w:tcPr>
            <w:tcW w:w="1882"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«УНІКА ЖИТТЯ»</w:t>
            </w:r>
          </w:p>
        </w:tc>
        <w:tc>
          <w:tcPr>
            <w:tcW w:w="136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192.160.600</w:t>
            </w:r>
          </w:p>
        </w:tc>
        <w:tc>
          <w:tcPr>
            <w:tcW w:w="1109"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#4‏‏‎</w:t>
            </w:r>
          </w:p>
        </w:tc>
        <w:tc>
          <w:tcPr>
            <w:tcW w:w="1799" w:type="dxa"/>
            <w:tcBorders>
              <w:top w:val="nil"/>
              <w:left w:val="nil"/>
              <w:bottom w:val="single" w:sz="4"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«УНІКА ЖИТТЯ»</w:t>
            </w:r>
          </w:p>
        </w:tc>
        <w:tc>
          <w:tcPr>
            <w:tcW w:w="1655" w:type="dxa"/>
            <w:tcBorders>
              <w:top w:val="nil"/>
              <w:left w:val="nil"/>
              <w:bottom w:val="single" w:sz="4"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82.964.700,00</w:t>
            </w:r>
          </w:p>
        </w:tc>
      </w:tr>
      <w:tr w:rsidR="007546CF" w:rsidRPr="001649F5" w:rsidTr="00FC348B">
        <w:trPr>
          <w:trHeight w:val="377"/>
        </w:trPr>
        <w:tc>
          <w:tcPr>
            <w:tcW w:w="1109" w:type="dxa"/>
            <w:tcBorders>
              <w:top w:val="nil"/>
              <w:left w:val="single" w:sz="8" w:space="0" w:color="auto"/>
              <w:bottom w:val="single" w:sz="8"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#5‏‏‎</w:t>
            </w:r>
          </w:p>
        </w:tc>
        <w:tc>
          <w:tcPr>
            <w:tcW w:w="1882" w:type="dxa"/>
            <w:tcBorders>
              <w:top w:val="nil"/>
              <w:left w:val="nil"/>
              <w:bottom w:val="single" w:sz="8"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СК АРКС ЛАЙФ</w:t>
            </w:r>
          </w:p>
        </w:tc>
        <w:tc>
          <w:tcPr>
            <w:tcW w:w="1369" w:type="dxa"/>
            <w:tcBorders>
              <w:top w:val="nil"/>
              <w:left w:val="nil"/>
              <w:bottom w:val="single" w:sz="8"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color w:val="000000"/>
                <w:sz w:val="28"/>
                <w:szCs w:val="28"/>
                <w:lang w:eastAsia="uk-UA"/>
              </w:rPr>
            </w:pPr>
            <w:r w:rsidRPr="001649F5">
              <w:rPr>
                <w:rFonts w:ascii="Times New Roman" w:eastAsia="Times New Roman" w:hAnsi="Times New Roman" w:cs="Times New Roman"/>
                <w:color w:val="000000"/>
                <w:sz w:val="28"/>
                <w:szCs w:val="28"/>
                <w:lang w:eastAsia="uk-UA"/>
              </w:rPr>
              <w:t>61.633.800</w:t>
            </w:r>
          </w:p>
        </w:tc>
        <w:tc>
          <w:tcPr>
            <w:tcW w:w="1109" w:type="dxa"/>
            <w:tcBorders>
              <w:top w:val="nil"/>
              <w:left w:val="nil"/>
              <w:bottom w:val="single" w:sz="8"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#5‏‏‎</w:t>
            </w:r>
          </w:p>
        </w:tc>
        <w:tc>
          <w:tcPr>
            <w:tcW w:w="1799" w:type="dxa"/>
            <w:tcBorders>
              <w:top w:val="nil"/>
              <w:left w:val="nil"/>
              <w:bottom w:val="single" w:sz="8" w:space="0" w:color="auto"/>
              <w:right w:val="single" w:sz="4"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СК АРКС ЛАЙФ</w:t>
            </w:r>
          </w:p>
        </w:tc>
        <w:tc>
          <w:tcPr>
            <w:tcW w:w="1655" w:type="dxa"/>
            <w:tcBorders>
              <w:top w:val="nil"/>
              <w:left w:val="nil"/>
              <w:bottom w:val="single" w:sz="8" w:space="0" w:color="auto"/>
              <w:right w:val="single" w:sz="8" w:space="0" w:color="auto"/>
            </w:tcBorders>
            <w:shd w:val="clear" w:color="auto" w:fill="auto"/>
            <w:vAlign w:val="bottom"/>
            <w:hideMark/>
          </w:tcPr>
          <w:p w:rsidR="007546CF" w:rsidRPr="001649F5" w:rsidRDefault="007546C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68.795.900,00</w:t>
            </w:r>
          </w:p>
        </w:tc>
      </w:tr>
    </w:tbl>
    <w:p w:rsidR="007546CF" w:rsidRPr="001649F5" w:rsidRDefault="007546CF" w:rsidP="001649F5">
      <w:pPr>
        <w:spacing w:line="360" w:lineRule="auto"/>
        <w:jc w:val="both"/>
        <w:rPr>
          <w:rFonts w:ascii="Times New Roman" w:hAnsi="Times New Roman" w:cs="Times New Roman"/>
          <w:sz w:val="28"/>
          <w:szCs w:val="28"/>
        </w:rPr>
      </w:pPr>
    </w:p>
    <w:p w:rsidR="005C1B08" w:rsidRPr="001649F5" w:rsidRDefault="005C1B08"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lastRenderedPageBreak/>
        <w:t xml:space="preserve">В Україні страховими компаніями </w:t>
      </w:r>
      <w:r w:rsidR="005D3EAD" w:rsidRPr="001649F5">
        <w:rPr>
          <w:rFonts w:ascii="Times New Roman" w:hAnsi="Times New Roman" w:cs="Times New Roman"/>
          <w:sz w:val="28"/>
          <w:szCs w:val="28"/>
        </w:rPr>
        <w:t>забезпечено</w:t>
      </w:r>
      <w:r w:rsidRPr="001649F5">
        <w:rPr>
          <w:rFonts w:ascii="Times New Roman" w:hAnsi="Times New Roman" w:cs="Times New Roman"/>
          <w:sz w:val="28"/>
          <w:szCs w:val="28"/>
        </w:rPr>
        <w:t xml:space="preserve"> захист майже 2 млн осіб, при цьому було оформлено близько 500 тис. договорів страхування життя. Основну частку страхових платежів сформували фізичні особи-резиденти 87,85%, тоді як внески юридичних осіб- резидентів становили лише 5,68%.</w:t>
      </w:r>
    </w:p>
    <w:p w:rsidR="005C1B08" w:rsidRPr="001649F5" w:rsidRDefault="005C1B08"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У першому кварталі 2024 року загальна сума страхових виплат на ринку страхування життя досягла 600 млн грн. На ТОП- 5 страховиків припало близько 300 млн грн, що становить 81% усіх виплат. Найвагомішу частку в структурі виплат займає накопичувальне страхування, зокрема у сегменті, що реалізується через посередників. Натомість найнижчий рівень активності фіксується у напрямі прямих продажів та групових договорів, </w:t>
      </w:r>
      <w:r w:rsidR="005D3EAD" w:rsidRPr="001649F5">
        <w:rPr>
          <w:rFonts w:ascii="Times New Roman" w:hAnsi="Times New Roman" w:cs="Times New Roman"/>
          <w:sz w:val="28"/>
          <w:szCs w:val="28"/>
        </w:rPr>
        <w:t>укладених</w:t>
      </w:r>
      <w:r w:rsidRPr="001649F5">
        <w:rPr>
          <w:rFonts w:ascii="Times New Roman" w:hAnsi="Times New Roman" w:cs="Times New Roman"/>
          <w:sz w:val="28"/>
          <w:szCs w:val="28"/>
        </w:rPr>
        <w:t xml:space="preserve"> через банки. </w:t>
      </w:r>
    </w:p>
    <w:p w:rsidR="00FC348B" w:rsidRPr="001649F5" w:rsidRDefault="00FC348B"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Активи компаній, що здійснюють страхування життя, досягли 17 млрд грн, що на 20.5% більше, ніж у першому півріччі 2023 року, Обсяг власного капіталу страхових компаній цієї групи зріс на 3,4 млрд грн, </w:t>
      </w:r>
      <w:r w:rsidR="005D3EAD" w:rsidRPr="001649F5">
        <w:rPr>
          <w:rFonts w:ascii="Times New Roman" w:hAnsi="Times New Roman" w:cs="Times New Roman"/>
          <w:sz w:val="28"/>
          <w:szCs w:val="28"/>
        </w:rPr>
        <w:t>продемонструвавши</w:t>
      </w:r>
      <w:r w:rsidRPr="001649F5">
        <w:rPr>
          <w:rFonts w:ascii="Times New Roman" w:hAnsi="Times New Roman" w:cs="Times New Roman"/>
          <w:sz w:val="28"/>
          <w:szCs w:val="28"/>
        </w:rPr>
        <w:t xml:space="preserve"> приріст на 68,4% порівняно з попереднім роком. Основну інвестиційних вкладень страховиків, які займаються страхуванням життя становлять депозитні розміщення в банках та інвестиції в облігації внутрішньо державної позики, частка доходів від яких продовжує збільшуватись. Компанії активно нарощують інвестиції у </w:t>
      </w:r>
      <w:r w:rsidR="005D3EAD" w:rsidRPr="001649F5">
        <w:rPr>
          <w:rFonts w:ascii="Times New Roman" w:hAnsi="Times New Roman" w:cs="Times New Roman"/>
          <w:sz w:val="28"/>
          <w:szCs w:val="28"/>
        </w:rPr>
        <w:t>державні</w:t>
      </w:r>
      <w:r w:rsidRPr="001649F5">
        <w:rPr>
          <w:rFonts w:ascii="Times New Roman" w:hAnsi="Times New Roman" w:cs="Times New Roman"/>
          <w:sz w:val="28"/>
          <w:szCs w:val="28"/>
        </w:rPr>
        <w:t xml:space="preserve"> цінні папери, які нині є </w:t>
      </w:r>
      <w:r w:rsidR="005D3EAD" w:rsidRPr="001649F5">
        <w:rPr>
          <w:rFonts w:ascii="Times New Roman" w:hAnsi="Times New Roman" w:cs="Times New Roman"/>
          <w:sz w:val="28"/>
          <w:szCs w:val="28"/>
        </w:rPr>
        <w:t>ключовим</w:t>
      </w:r>
      <w:r w:rsidRPr="001649F5">
        <w:rPr>
          <w:rFonts w:ascii="Times New Roman" w:hAnsi="Times New Roman" w:cs="Times New Roman"/>
          <w:sz w:val="28"/>
          <w:szCs w:val="28"/>
        </w:rPr>
        <w:t xml:space="preserve"> джерелом їхнього інвестиційного прибутку. Загальний дохід страховиків життя становив 1,36 млрд грн від облігацій внутрішньої державної позики та </w:t>
      </w:r>
      <w:r w:rsidR="00265E79">
        <w:rPr>
          <w:rFonts w:ascii="Times New Roman" w:hAnsi="Times New Roman" w:cs="Times New Roman"/>
          <w:sz w:val="28"/>
          <w:szCs w:val="28"/>
        </w:rPr>
        <w:t>понад 1 млрд грн від депозитів.</w:t>
      </w:r>
      <w:r w:rsidRPr="001649F5">
        <w:rPr>
          <w:rFonts w:ascii="Times New Roman" w:hAnsi="Times New Roman" w:cs="Times New Roman"/>
          <w:sz w:val="28"/>
          <w:szCs w:val="28"/>
        </w:rPr>
        <w:t xml:space="preserve"> Попри складні умови на ринку, пов’язаних з воєнними подіями, страховий ринок України зберігає позитивну динаміку розвитку у 2024 році. Зростання валових с</w:t>
      </w:r>
      <w:r w:rsidR="00C63919" w:rsidRPr="001649F5">
        <w:rPr>
          <w:rFonts w:ascii="Times New Roman" w:hAnsi="Times New Roman" w:cs="Times New Roman"/>
          <w:sz w:val="28"/>
          <w:szCs w:val="28"/>
        </w:rPr>
        <w:t>трахових премій, до 20 млрд грн у поєднанні з високими фінансовими результатами свідчить про стабільне зміцнення ринку</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_Ref217500735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19</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00C63919" w:rsidRPr="001649F5">
        <w:rPr>
          <w:rFonts w:ascii="Times New Roman" w:hAnsi="Times New Roman" w:cs="Times New Roman"/>
          <w:sz w:val="28"/>
          <w:szCs w:val="28"/>
        </w:rPr>
        <w:t xml:space="preserve">. </w:t>
      </w:r>
    </w:p>
    <w:p w:rsidR="00C63919" w:rsidRPr="001649F5" w:rsidRDefault="00462672" w:rsidP="001649F5">
      <w:pPr>
        <w:spacing w:line="360" w:lineRule="auto"/>
        <w:jc w:val="both"/>
        <w:rPr>
          <w:rFonts w:ascii="Times New Roman" w:hAnsi="Times New Roman" w:cs="Times New Roman"/>
          <w:sz w:val="28"/>
          <w:szCs w:val="28"/>
        </w:rPr>
      </w:pPr>
      <w:r w:rsidRPr="001649F5">
        <w:rPr>
          <w:rFonts w:ascii="Times New Roman" w:hAnsi="Times New Roman" w:cs="Times New Roman"/>
          <w:noProof/>
          <w:sz w:val="28"/>
          <w:szCs w:val="28"/>
          <w:lang w:eastAsia="uk-UA"/>
        </w:rPr>
        <w:lastRenderedPageBreak/>
        <w:drawing>
          <wp:inline distT="0" distB="0" distL="0" distR="0" wp14:anchorId="5C661805" wp14:editId="53B45B9F">
            <wp:extent cx="5852160" cy="3208020"/>
            <wp:effectExtent l="0" t="0" r="1524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915A9A" w:rsidRPr="001649F5" w:rsidRDefault="00811B19" w:rsidP="00EB78D1">
      <w:pPr>
        <w:spacing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Рисунок 2.4</w:t>
      </w:r>
      <w:r w:rsidR="00915A9A" w:rsidRPr="001649F5">
        <w:rPr>
          <w:rFonts w:ascii="Times New Roman" w:hAnsi="Times New Roman" w:cs="Times New Roman"/>
          <w:sz w:val="28"/>
          <w:szCs w:val="28"/>
        </w:rPr>
        <w:t xml:space="preserve"> </w:t>
      </w:r>
      <w:r w:rsidR="00BC19BC" w:rsidRPr="001649F5">
        <w:rPr>
          <w:rFonts w:ascii="Times New Roman" w:hAnsi="Times New Roman" w:cs="Times New Roman"/>
          <w:sz w:val="28"/>
          <w:szCs w:val="28"/>
        </w:rPr>
        <w:t>Рейтинг ризикових страховиків за страховими преміями</w:t>
      </w:r>
    </w:p>
    <w:p w:rsidR="00462672" w:rsidRPr="001649F5" w:rsidRDefault="00982375"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Обсяг страхових премій за договорами ризикового страхування та перестрахування серед компаній, що входять до </w:t>
      </w:r>
      <w:r w:rsidRPr="001649F5">
        <w:rPr>
          <w:rFonts w:ascii="Times New Roman" w:hAnsi="Times New Roman" w:cs="Times New Roman"/>
          <w:sz w:val="28"/>
          <w:szCs w:val="28"/>
          <w:lang w:val="en-US"/>
        </w:rPr>
        <w:t>Insurance</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TOP</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rPr>
        <w:t xml:space="preserve">і разом контролюють понад 87% ринку, станом на 31.03.2024 досягли 17 млрд грн. Порівняно з даними за 2023 рік, обсяг премій збільшився на 22,6%. Чисті страхові премії також продемонстрували суттєве зростання- їх обсяг збільшився на 26,5% сягнувши 15 млрд грн. Показники за договорами прямого страхування зросли на 22,63%, до 16,млрд грн. Усього у 2024 році обсяг </w:t>
      </w:r>
      <w:r w:rsidR="00DE2178" w:rsidRPr="001649F5">
        <w:rPr>
          <w:rFonts w:ascii="Times New Roman" w:hAnsi="Times New Roman" w:cs="Times New Roman"/>
          <w:sz w:val="28"/>
          <w:szCs w:val="28"/>
        </w:rPr>
        <w:t>страхових</w:t>
      </w:r>
      <w:r w:rsidRPr="001649F5">
        <w:rPr>
          <w:rFonts w:ascii="Times New Roman" w:hAnsi="Times New Roman" w:cs="Times New Roman"/>
          <w:sz w:val="28"/>
          <w:szCs w:val="28"/>
        </w:rPr>
        <w:t xml:space="preserve"> виплат становив 8 млрд грн. При цьому 20 найбільших страховиків акумулювали 85% усіх виплат на ринку. У</w:t>
      </w:r>
      <w:r w:rsidR="007353A2" w:rsidRPr="001649F5">
        <w:rPr>
          <w:rFonts w:ascii="Times New Roman" w:hAnsi="Times New Roman" w:cs="Times New Roman"/>
          <w:sz w:val="28"/>
          <w:szCs w:val="28"/>
        </w:rPr>
        <w:t xml:space="preserve"> </w:t>
      </w:r>
      <w:r w:rsidRPr="001649F5">
        <w:rPr>
          <w:rFonts w:ascii="Times New Roman" w:hAnsi="Times New Roman" w:cs="Times New Roman"/>
          <w:sz w:val="28"/>
          <w:szCs w:val="28"/>
        </w:rPr>
        <w:t>розрізі основних видів страхування структура виплат мала такий вигляд: особисте страхування (без урахування страхування життя)- 1,8 млрд грн, майнове страхування- 3 млрд грн, страхування відповідальності- 3,4 млрд грн та інші</w:t>
      </w:r>
      <w:r w:rsidR="00C47862" w:rsidRPr="001649F5">
        <w:rPr>
          <w:rFonts w:ascii="Times New Roman" w:hAnsi="Times New Roman" w:cs="Times New Roman"/>
          <w:sz w:val="28"/>
          <w:szCs w:val="28"/>
        </w:rPr>
        <w:t>.</w:t>
      </w:r>
    </w:p>
    <w:p w:rsidR="00C47862" w:rsidRPr="001649F5" w:rsidRDefault="00C47862"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Станом на 30 червня 2024 року сукупні активи страхових компаній в Україні досягли 36238 млн грн. Структура активів формувалась за рахунок кількох основних складових. Зокрема, до їх складу входять основні засоби на суму 1712 млн грн, а також довгострокові фінансові інвестиції, обсяг яких становив 5264 млн грн. Значну частину активів сформували поточні фінансові інвестиції- їх </w:t>
      </w:r>
      <w:r w:rsidRPr="001649F5">
        <w:rPr>
          <w:rFonts w:ascii="Times New Roman" w:hAnsi="Times New Roman" w:cs="Times New Roman"/>
          <w:sz w:val="28"/>
          <w:szCs w:val="28"/>
        </w:rPr>
        <w:lastRenderedPageBreak/>
        <w:t xml:space="preserve">обсяг на звітну дату становив 11052 млн грн. Страхові компанії мали у своєму розпорядженні 5065 млн грн грошових коштів та їх еквівалентів, та 13144 млн грн інших активів, які включають різні види ресурсів, необхідних для </w:t>
      </w:r>
      <w:r w:rsidR="005D3EAD" w:rsidRPr="001649F5">
        <w:rPr>
          <w:rFonts w:ascii="Times New Roman" w:hAnsi="Times New Roman" w:cs="Times New Roman"/>
          <w:sz w:val="28"/>
          <w:szCs w:val="28"/>
        </w:rPr>
        <w:t>забезпечення</w:t>
      </w:r>
      <w:r w:rsidRPr="001649F5">
        <w:rPr>
          <w:rFonts w:ascii="Times New Roman" w:hAnsi="Times New Roman" w:cs="Times New Roman"/>
          <w:sz w:val="28"/>
          <w:szCs w:val="28"/>
        </w:rPr>
        <w:t xml:space="preserve"> діяльності страховиків.</w:t>
      </w:r>
    </w:p>
    <w:p w:rsidR="00C47862" w:rsidRPr="001649F5" w:rsidRDefault="00C47862"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Обсяг власного капіталу страховиків у першому півріччі 2024 року досяг 13392 млн грн, що відповідає 36,96% загальної валюти балансу. Розмір сплаченого статутного капіталу становив 2888 млн грн</w:t>
      </w:r>
      <w:r w:rsidR="00705616" w:rsidRPr="001649F5">
        <w:rPr>
          <w:rFonts w:ascii="Times New Roman" w:hAnsi="Times New Roman" w:cs="Times New Roman"/>
          <w:sz w:val="28"/>
          <w:szCs w:val="28"/>
        </w:rPr>
        <w:t>. Порівняно з тим самим періодом минулого року, власний капітал дорівнював 11317 млн грн, відбулося його зростання на 18,34%, що свідчить про посилення фінансової стійкості та капіталізації страховиків.</w:t>
      </w:r>
    </w:p>
    <w:p w:rsidR="00705616" w:rsidRPr="001649F5" w:rsidRDefault="00705616"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На кінець першого півріччя 2024 року загальний обсяг страхових резервів становив 20878 млн грн, що на 2,33% перевищує показник за аналогічний період 2023 року, коли резерви дорівнювали 20402 млн грн. Зростання страхових резервів свідчить про приріст зобов’язань страховиків перед клієнтами та підвищення обсягів сформованих гарантій щодо майбутніх страхових виплат.</w:t>
      </w:r>
    </w:p>
    <w:p w:rsidR="00280AE0" w:rsidRDefault="00F54A8F" w:rsidP="0067275A">
      <w:pPr>
        <w:spacing w:after="0" w:line="360" w:lineRule="auto"/>
        <w:ind w:firstLine="567"/>
        <w:jc w:val="both"/>
        <w:rPr>
          <w:rStyle w:val="20"/>
          <w:rFonts w:cs="Times New Roman"/>
          <w:szCs w:val="28"/>
        </w:rPr>
      </w:pPr>
      <w:bookmarkStart w:id="12" w:name="_Toc217927891"/>
      <w:r w:rsidRPr="001649F5">
        <w:rPr>
          <w:rStyle w:val="20"/>
          <w:rFonts w:cs="Times New Roman"/>
          <w:szCs w:val="28"/>
        </w:rPr>
        <w:t>2.3 Аналіз регуляторного балансу страховиків</w:t>
      </w:r>
      <w:bookmarkEnd w:id="12"/>
      <w:r w:rsidRPr="001649F5">
        <w:rPr>
          <w:rStyle w:val="20"/>
          <w:rFonts w:cs="Times New Roman"/>
          <w:szCs w:val="28"/>
        </w:rPr>
        <w:t xml:space="preserve"> </w:t>
      </w:r>
    </w:p>
    <w:p w:rsidR="006407B1" w:rsidRPr="008278E4" w:rsidRDefault="006407B1" w:rsidP="006407B1">
      <w:pPr>
        <w:spacing w:line="360" w:lineRule="auto"/>
        <w:ind w:firstLine="708"/>
        <w:jc w:val="both"/>
        <w:rPr>
          <w:rFonts w:ascii="Times New Roman" w:hAnsi="Times New Roman" w:cs="Times New Roman"/>
          <w:sz w:val="28"/>
          <w:szCs w:val="28"/>
        </w:rPr>
      </w:pPr>
      <w:r w:rsidRPr="008278E4">
        <w:rPr>
          <w:rFonts w:ascii="Times New Roman" w:hAnsi="Times New Roman" w:cs="Times New Roman"/>
          <w:sz w:val="28"/>
          <w:szCs w:val="28"/>
        </w:rPr>
        <w:t>Для оцінки фінансової стійкості та платоспроможності страховиків важливе значення має аналіз їх регуляторного балансу, який відображає структуру активів, власного капіталу та зобов’язань відповідно до вимог наглядового органу. Регуляторний баланс дає змогу комплексно оцінити рівень капіталізації страхових компаній, достатність сформованих резервів, ліквідність активів та здатність страховиків виконувати свої зобов’язання перед страхувальниками. Саме на основі аналізу змін у складі та динаміці показників регуляторного балансу можна зробити висновки щодо фінансової стабільності страхового ринку та ефективності його функціонування в умовах підвищених економічних ризиків</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_Ref217500735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19</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Pr="008278E4">
        <w:rPr>
          <w:rFonts w:ascii="Times New Roman" w:hAnsi="Times New Roman" w:cs="Times New Roman"/>
          <w:sz w:val="28"/>
          <w:szCs w:val="28"/>
        </w:rPr>
        <w:t>.</w:t>
      </w:r>
    </w:p>
    <w:p w:rsidR="00915A9A" w:rsidRPr="001649F5" w:rsidRDefault="00811B19"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Таблиця 2.3</w:t>
      </w:r>
      <w:r w:rsidR="00915A9A" w:rsidRPr="001649F5">
        <w:rPr>
          <w:rFonts w:ascii="Times New Roman" w:hAnsi="Times New Roman" w:cs="Times New Roman"/>
          <w:sz w:val="28"/>
          <w:szCs w:val="28"/>
        </w:rPr>
        <w:t xml:space="preserve"> Регуляторний баланс страхови</w:t>
      </w:r>
      <w:r w:rsidR="00280AE0">
        <w:rPr>
          <w:rFonts w:ascii="Times New Roman" w:hAnsi="Times New Roman" w:cs="Times New Roman"/>
          <w:sz w:val="28"/>
          <w:szCs w:val="28"/>
        </w:rPr>
        <w:t>ків за перше півріччя 2025 року</w:t>
      </w:r>
    </w:p>
    <w:tbl>
      <w:tblPr>
        <w:tblW w:w="9397" w:type="dxa"/>
        <w:tblInd w:w="10" w:type="dxa"/>
        <w:tblLook w:val="04A0" w:firstRow="1" w:lastRow="0" w:firstColumn="1" w:lastColumn="0" w:noHBand="0" w:noVBand="1"/>
      </w:tblPr>
      <w:tblGrid>
        <w:gridCol w:w="506"/>
        <w:gridCol w:w="6129"/>
        <w:gridCol w:w="1382"/>
        <w:gridCol w:w="1382"/>
      </w:tblGrid>
      <w:tr w:rsidR="00F54A8F" w:rsidRPr="001649F5" w:rsidTr="00F54A8F">
        <w:trPr>
          <w:trHeight w:val="264"/>
        </w:trPr>
        <w:tc>
          <w:tcPr>
            <w:tcW w:w="504" w:type="dxa"/>
            <w:tcBorders>
              <w:top w:val="nil"/>
              <w:left w:val="nil"/>
              <w:bottom w:val="nil"/>
              <w:right w:val="nil"/>
            </w:tcBorders>
            <w:shd w:val="clear" w:color="auto" w:fill="auto"/>
            <w:noWrap/>
            <w:vAlign w:val="bottom"/>
            <w:hideMark/>
          </w:tcPr>
          <w:p w:rsidR="00F54A8F" w:rsidRPr="001649F5" w:rsidRDefault="00F54A8F" w:rsidP="001649F5">
            <w:pPr>
              <w:spacing w:after="0" w:line="360" w:lineRule="auto"/>
              <w:jc w:val="both"/>
              <w:rPr>
                <w:rFonts w:ascii="Times New Roman" w:eastAsia="Times New Roman" w:hAnsi="Times New Roman" w:cs="Times New Roman"/>
                <w:sz w:val="28"/>
                <w:szCs w:val="28"/>
                <w:lang w:eastAsia="uk-UA"/>
              </w:rPr>
            </w:pPr>
          </w:p>
        </w:tc>
        <w:tc>
          <w:tcPr>
            <w:tcW w:w="6129" w:type="dxa"/>
            <w:tcBorders>
              <w:top w:val="nil"/>
              <w:left w:val="nil"/>
              <w:bottom w:val="nil"/>
              <w:right w:val="nil"/>
            </w:tcBorders>
            <w:shd w:val="clear" w:color="auto" w:fill="auto"/>
            <w:noWrap/>
            <w:vAlign w:val="bottom"/>
            <w:hideMark/>
          </w:tcPr>
          <w:p w:rsidR="00F54A8F" w:rsidRPr="001649F5" w:rsidRDefault="00F54A8F" w:rsidP="001649F5">
            <w:pPr>
              <w:spacing w:after="0" w:line="360" w:lineRule="auto"/>
              <w:jc w:val="both"/>
              <w:rPr>
                <w:rFonts w:ascii="Times New Roman" w:eastAsia="Times New Roman" w:hAnsi="Times New Roman" w:cs="Times New Roman"/>
                <w:sz w:val="28"/>
                <w:szCs w:val="28"/>
                <w:lang w:eastAsia="uk-UA"/>
              </w:rPr>
            </w:pPr>
          </w:p>
        </w:tc>
        <w:tc>
          <w:tcPr>
            <w:tcW w:w="1382" w:type="dxa"/>
            <w:tcBorders>
              <w:top w:val="nil"/>
              <w:left w:val="nil"/>
              <w:bottom w:val="nil"/>
              <w:right w:val="nil"/>
            </w:tcBorders>
            <w:shd w:val="clear" w:color="auto" w:fill="auto"/>
            <w:noWrap/>
            <w:vAlign w:val="bottom"/>
            <w:hideMark/>
          </w:tcPr>
          <w:p w:rsidR="00F54A8F" w:rsidRPr="001649F5" w:rsidRDefault="00F54A8F" w:rsidP="001649F5">
            <w:pPr>
              <w:spacing w:after="0" w:line="360" w:lineRule="auto"/>
              <w:jc w:val="both"/>
              <w:rPr>
                <w:rFonts w:ascii="Times New Roman" w:eastAsia="Times New Roman" w:hAnsi="Times New Roman" w:cs="Times New Roman"/>
                <w:sz w:val="28"/>
                <w:szCs w:val="28"/>
                <w:lang w:eastAsia="uk-UA"/>
              </w:rPr>
            </w:pPr>
          </w:p>
        </w:tc>
        <w:tc>
          <w:tcPr>
            <w:tcW w:w="1382" w:type="dxa"/>
            <w:tcBorders>
              <w:top w:val="nil"/>
              <w:left w:val="nil"/>
              <w:bottom w:val="nil"/>
              <w:right w:val="nil"/>
            </w:tcBorders>
            <w:shd w:val="clear" w:color="auto" w:fill="auto"/>
            <w:noWrap/>
            <w:vAlign w:val="bottom"/>
            <w:hideMark/>
          </w:tcPr>
          <w:p w:rsidR="00F54A8F" w:rsidRPr="001649F5" w:rsidRDefault="00F54A8F" w:rsidP="001649F5">
            <w:pPr>
              <w:spacing w:after="0" w:line="360" w:lineRule="auto"/>
              <w:jc w:val="both"/>
              <w:rPr>
                <w:rFonts w:ascii="Times New Roman" w:eastAsia="Times New Roman" w:hAnsi="Times New Roman" w:cs="Times New Roman"/>
                <w:sz w:val="28"/>
                <w:szCs w:val="28"/>
                <w:lang w:eastAsia="uk-UA"/>
              </w:rPr>
            </w:pPr>
            <w:r w:rsidRPr="001649F5">
              <w:rPr>
                <w:rFonts w:ascii="Times New Roman" w:eastAsia="Times New Roman" w:hAnsi="Times New Roman" w:cs="Times New Roman"/>
                <w:sz w:val="28"/>
                <w:szCs w:val="28"/>
                <w:lang w:eastAsia="uk-UA"/>
              </w:rPr>
              <w:t>(тис. грн)</w:t>
            </w:r>
          </w:p>
        </w:tc>
      </w:tr>
      <w:tr w:rsidR="00F54A8F" w:rsidRPr="001649F5" w:rsidTr="00F54A8F">
        <w:trPr>
          <w:trHeight w:val="793"/>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lastRenderedPageBreak/>
              <w:t>№ з/п</w:t>
            </w:r>
          </w:p>
        </w:tc>
        <w:tc>
          <w:tcPr>
            <w:tcW w:w="6129" w:type="dxa"/>
            <w:tcBorders>
              <w:top w:val="single" w:sz="4" w:space="0" w:color="auto"/>
              <w:left w:val="nil"/>
              <w:bottom w:val="single" w:sz="4" w:space="0" w:color="auto"/>
              <w:right w:val="single" w:sz="4" w:space="0" w:color="auto"/>
            </w:tcBorders>
            <w:shd w:val="clear" w:color="auto" w:fill="auto"/>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Назва показника</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На початок звітного періоду </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На кінець звітного періоду</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w:t>
            </w:r>
          </w:p>
        </w:tc>
        <w:tc>
          <w:tcPr>
            <w:tcW w:w="6129" w:type="dxa"/>
            <w:tcBorders>
              <w:top w:val="nil"/>
              <w:left w:val="nil"/>
              <w:bottom w:val="single" w:sz="4" w:space="0" w:color="auto"/>
              <w:right w:val="single" w:sz="4" w:space="0" w:color="auto"/>
            </w:tcBorders>
            <w:shd w:val="clear" w:color="auto" w:fill="auto"/>
            <w:noWrap/>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w:t>
            </w:r>
          </w:p>
        </w:tc>
        <w:tc>
          <w:tcPr>
            <w:tcW w:w="1382" w:type="dxa"/>
            <w:tcBorders>
              <w:top w:val="nil"/>
              <w:left w:val="nil"/>
              <w:bottom w:val="single" w:sz="4" w:space="0" w:color="auto"/>
              <w:right w:val="single" w:sz="4" w:space="0" w:color="auto"/>
            </w:tcBorders>
            <w:shd w:val="clear" w:color="auto" w:fill="auto"/>
            <w:noWrap/>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w:t>
            </w:r>
          </w:p>
        </w:tc>
        <w:tc>
          <w:tcPr>
            <w:tcW w:w="1382" w:type="dxa"/>
            <w:tcBorders>
              <w:top w:val="nil"/>
              <w:left w:val="nil"/>
              <w:bottom w:val="single" w:sz="4" w:space="0" w:color="auto"/>
              <w:right w:val="single" w:sz="4" w:space="0" w:color="auto"/>
            </w:tcBorders>
            <w:shd w:val="clear" w:color="auto" w:fill="auto"/>
            <w:noWrap/>
            <w:vAlign w:val="center"/>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Нематеріальні активи (залишкова вартість)</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720 042</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780 699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Нерухоме майно (залишкова вартість)</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2 844 194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2 800 365</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основні засоби (залишкова вартість)</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386 568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436 396</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Внески страховика, що є учасником фінансової групи, до статутних капіталів інших страховиків ‒ учасників цієї фінансової групи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452 898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455 011</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Акції, з них:</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184 726</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154 139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акції українських емітентів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157 049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121 223</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акції іноземних емітентів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27 677</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32 915</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з них:</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23 550 187</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22 636 739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внутрішніх місцевих позик</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зовнішніх місцевих позик</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іпотечні облігації</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корпоративні облігації українських емітентів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962 326</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1 126 275</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корпоративні облігації іноземних емітентів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18 007</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17 749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міжнародних фінансових організацій</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449 561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461 349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внутрішніх державних позик України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20 465 761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19 566 207</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облігації зовнішних державних позик України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1 654 532</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1 465 159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інвестиції (резиденти)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67 719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63 762</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інвестиції (нерезиденти)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у тому числі цінні папери іноземних держав-емітентів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Позики та іпотечні позики (крім позик страхувальникам)</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1 395</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2 696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Кредити та позики страхувальникам</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59 023</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51 344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Технічні резерви за договорами вихідного перестрахування, з них:</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4 934 243</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5 559 608</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премій</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70 694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-90 976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збитків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4 863 549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5 650 584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Депозити у перестраховиків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Дебіторська заборгованість за операціями страхування та перестрахування»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428 219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677 724</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Залишок коштів у централізованих страхових резервних фондах Моторного (транспортного) бюро України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7 888 236</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9 773 216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Залишок коштів у інших спеціалізованих резервних фондах</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Грошові кошти на поточному рахунку</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5 194 889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6 574 703</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Кошти на рахунках умовного зберігання (ескроу)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85 238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44 120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Банківські вклади (депозити)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23 851 776</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29 748 917</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Готівка в касі</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1 041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1 577</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Інша дебіторська заборгованість,  крім дебіторської заборгованості за операціями страхування та перестрахування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909 874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910 810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Очікувані доходи за регресами/суброгаціями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106 140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98 670</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Активи з права користування відповідно до Міжнародного стандарту фінансової звітності 16 “Оренда”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207 472</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203 375</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lastRenderedPageBreak/>
              <w:t>36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активи, що не включені до попередніх статей активів балансу</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916 951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670 356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37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АКТИВИ, усього</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72 790 831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81 644 226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Статутний капітал</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5 401 658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5 658 530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Внески до незареєстрованого статутного капіталу</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200 000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Емісійний дохід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1 573 474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1 618 599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Власні викуплені акції</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Неоплачений капітал</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Інша частка участі в капіталі</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123 914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123 914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Резервний капітал</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1 022 785</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1 081 411</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Резерв переоцінки фінансових активів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705 381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727 072</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переоцінки основних засобів та нематеріальних активів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1 821 068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1 787 048</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резерви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285 241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323 864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Нерозподілений прибуток/(непокритий збиток) попередніх періодів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14 971 230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14 179 514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Прибуток (збиток) звітного періоду</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2 336 922</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узгодження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5 472 758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6 031 350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51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ВЛАСНИЙ КАПІТАЛ та РЕЗЕРВИ, усього</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26 104 750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27 836 874</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Зобов’язання з оренди відповідно до Міжнародного стандарту фінансової звітності 16 “Оренда”</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234 559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229 208</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Технічні  резерви, з них:</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35 873 539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41 741 911</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премій</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22 172 710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26 618 446</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ind w:firstLineChars="100" w:firstLine="240"/>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резерв збитків</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13 700 829</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15 123 465</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Зобов’язання  за наданими гарантіями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57</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Зобов’язання перед кредитними установами (банками)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58</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Векселі видані</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59</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Фінансові зобов’язання за  випущеними  борговими  цінними  паперами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60</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Кредиторська заборгованість за операціями страхування та перестрахування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1 846 018</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1 943 259</w:t>
            </w:r>
          </w:p>
        </w:tc>
      </w:tr>
      <w:tr w:rsidR="00F54A8F" w:rsidRPr="001649F5" w:rsidTr="00F54A8F">
        <w:trPr>
          <w:trHeight w:val="528"/>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61</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Кредиторська заборгованість, інша, ніж кредиторська заборгованість за операціями страхування та перестрахування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1 245 316</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2 178 124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62</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Інші забезпечення та зобов’язання</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1 270 691</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1 372 278</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63</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ЗАБЕЗПЕЧЕННЯ та ЗОБОВ'ЯЗАННЯ, усього</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40 470 124</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b/>
                <w:bCs/>
                <w:sz w:val="24"/>
                <w:szCs w:val="24"/>
                <w:lang w:eastAsia="uk-UA"/>
              </w:rPr>
            </w:pPr>
            <w:r w:rsidRPr="00280AE0">
              <w:rPr>
                <w:rFonts w:ascii="Times New Roman" w:eastAsia="Times New Roman" w:hAnsi="Times New Roman" w:cs="Times New Roman"/>
                <w:b/>
                <w:bCs/>
                <w:sz w:val="24"/>
                <w:szCs w:val="24"/>
                <w:lang w:eastAsia="uk-UA"/>
              </w:rPr>
              <w:t>47 464 779</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64</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Субординований борг</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65</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Позабалансові зобов'язання за гарантіями</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194</w:t>
            </w:r>
          </w:p>
        </w:tc>
      </w:tr>
      <w:tr w:rsidR="00F54A8F" w:rsidRPr="001649F5" w:rsidTr="00F54A8F">
        <w:trPr>
          <w:trHeight w:val="264"/>
        </w:trPr>
        <w:tc>
          <w:tcPr>
            <w:tcW w:w="504" w:type="dxa"/>
            <w:tcBorders>
              <w:top w:val="nil"/>
              <w:left w:val="single" w:sz="4" w:space="0" w:color="auto"/>
              <w:bottom w:val="single" w:sz="4" w:space="0" w:color="auto"/>
              <w:right w:val="single" w:sz="4" w:space="0" w:color="auto"/>
            </w:tcBorders>
            <w:shd w:val="clear" w:color="auto" w:fill="auto"/>
            <w:noWrap/>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66</w:t>
            </w:r>
          </w:p>
        </w:tc>
        <w:tc>
          <w:tcPr>
            <w:tcW w:w="6129" w:type="dxa"/>
            <w:tcBorders>
              <w:top w:val="nil"/>
              <w:left w:val="nil"/>
              <w:bottom w:val="single" w:sz="4" w:space="0" w:color="auto"/>
              <w:right w:val="single" w:sz="4" w:space="0" w:color="auto"/>
            </w:tcBorders>
            <w:shd w:val="clear" w:color="auto" w:fill="auto"/>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 xml:space="preserve">Інші позабалансові зобов'язання </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0</w:t>
            </w:r>
          </w:p>
        </w:tc>
        <w:tc>
          <w:tcPr>
            <w:tcW w:w="1382" w:type="dxa"/>
            <w:tcBorders>
              <w:top w:val="nil"/>
              <w:left w:val="nil"/>
              <w:bottom w:val="single" w:sz="4" w:space="0" w:color="auto"/>
              <w:right w:val="single" w:sz="4" w:space="0" w:color="auto"/>
            </w:tcBorders>
            <w:shd w:val="clear" w:color="auto" w:fill="auto"/>
            <w:noWrap/>
            <w:vAlign w:val="bottom"/>
            <w:hideMark/>
          </w:tcPr>
          <w:p w:rsidR="00F54A8F" w:rsidRPr="00280AE0" w:rsidRDefault="00F54A8F" w:rsidP="00280AE0">
            <w:pPr>
              <w:spacing w:after="0" w:line="240" w:lineRule="auto"/>
              <w:jc w:val="both"/>
              <w:rPr>
                <w:rFonts w:ascii="Times New Roman" w:eastAsia="Times New Roman" w:hAnsi="Times New Roman" w:cs="Times New Roman"/>
                <w:sz w:val="24"/>
                <w:szCs w:val="24"/>
                <w:lang w:eastAsia="uk-UA"/>
              </w:rPr>
            </w:pPr>
            <w:r w:rsidRPr="00280AE0">
              <w:rPr>
                <w:rFonts w:ascii="Times New Roman" w:eastAsia="Times New Roman" w:hAnsi="Times New Roman" w:cs="Times New Roman"/>
                <w:sz w:val="24"/>
                <w:szCs w:val="24"/>
                <w:lang w:eastAsia="uk-UA"/>
              </w:rPr>
              <w:t>3 230 786</w:t>
            </w:r>
          </w:p>
        </w:tc>
      </w:tr>
    </w:tbl>
    <w:p w:rsidR="00F54A8F" w:rsidRPr="001649F5" w:rsidRDefault="00F54A8F" w:rsidP="001649F5">
      <w:pPr>
        <w:spacing w:line="360" w:lineRule="auto"/>
        <w:jc w:val="both"/>
        <w:rPr>
          <w:rFonts w:ascii="Times New Roman" w:hAnsi="Times New Roman" w:cs="Times New Roman"/>
          <w:sz w:val="28"/>
          <w:szCs w:val="28"/>
        </w:rPr>
      </w:pPr>
    </w:p>
    <w:p w:rsidR="00F54A8F" w:rsidRPr="001649F5" w:rsidRDefault="00F54A8F"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Баланс страховиків демонструє помірне зростання активів, що свідчить про зміцнення фінансової стійкості. </w:t>
      </w:r>
      <w:r w:rsidR="00B71AB4" w:rsidRPr="001649F5">
        <w:rPr>
          <w:rFonts w:ascii="Times New Roman" w:hAnsi="Times New Roman" w:cs="Times New Roman"/>
          <w:sz w:val="28"/>
          <w:szCs w:val="28"/>
        </w:rPr>
        <w:t>Незважаючи на загальне зростання активів страховиків, окремі статті, зокрема нерухоме майно, демонструють помірне скорочення. Це не впливає негативно на фінансову стійкість, оскільки основне зростання забезпечують ліквідні та інвестиційні активи</w:t>
      </w:r>
      <w:r w:rsidR="00265E79">
        <w:rPr>
          <w:rFonts w:ascii="Times New Roman" w:hAnsi="Times New Roman" w:cs="Times New Roman"/>
          <w:sz w:val="28"/>
          <w:szCs w:val="28"/>
        </w:rPr>
        <w:t>.</w:t>
      </w:r>
    </w:p>
    <w:p w:rsidR="00F54A8F" w:rsidRPr="001649F5" w:rsidRDefault="00F54A8F"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lastRenderedPageBreak/>
        <w:t>Помітно збільшились державні облігації України, які традиційно розглядаються страховиками як низько ризиковий інструмент. Це свідчить про консервативнішу інвестиційну стратегію в умовах підвищеної макроекономічної невизначеності.</w:t>
      </w:r>
    </w:p>
    <w:p w:rsidR="00F54A8F" w:rsidRPr="001649F5" w:rsidRDefault="00F54A8F"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У статтях зобов’язань простежується зростання резервів, що узгоджується зі збільшенням обсягів</w:t>
      </w:r>
      <w:r w:rsidR="00075350" w:rsidRPr="001649F5">
        <w:rPr>
          <w:rFonts w:ascii="Times New Roman" w:hAnsi="Times New Roman" w:cs="Times New Roman"/>
          <w:sz w:val="28"/>
          <w:szCs w:val="28"/>
        </w:rPr>
        <w:t xml:space="preserve"> страхових премій та відповідно потребою формувати більші резерви. Це відображає дотримання вимог платоспроможності.</w:t>
      </w:r>
    </w:p>
    <w:p w:rsidR="00075350" w:rsidRPr="001649F5" w:rsidRDefault="00075350"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Власний капітал також демонструє приріст, що свідчить про посилення фінансової стабільності страховиків. Поточні фінансові інвестиції та кошти на банківських рахунках залишаються суттєвими, що забезпечує страховикам достатній рівень ліквідності для виконання зобов’язань у короткостроковій перспективі.</w:t>
      </w:r>
    </w:p>
    <w:p w:rsidR="00075350" w:rsidRDefault="00075350" w:rsidP="001649F5">
      <w:pPr>
        <w:spacing w:after="0" w:line="360" w:lineRule="auto"/>
        <w:ind w:firstLine="567"/>
        <w:jc w:val="both"/>
        <w:rPr>
          <w:rFonts w:ascii="Times New Roman" w:hAnsi="Times New Roman" w:cs="Times New Roman"/>
          <w:sz w:val="28"/>
          <w:szCs w:val="28"/>
        </w:rPr>
      </w:pPr>
      <w:r w:rsidRPr="001649F5">
        <w:rPr>
          <w:rFonts w:ascii="Times New Roman" w:hAnsi="Times New Roman" w:cs="Times New Roman"/>
          <w:sz w:val="28"/>
          <w:szCs w:val="28"/>
        </w:rPr>
        <w:t xml:space="preserve">Зобов’язання страховиків зростають більш помірно, ніж активи, що позитивно впливає на співвідношення між капіталом та ризиками. Загальна структура зобов’язань свідчить про підвищення обсягів кредиторської </w:t>
      </w:r>
      <w:r w:rsidR="0007620D" w:rsidRPr="001649F5">
        <w:rPr>
          <w:rFonts w:ascii="Times New Roman" w:hAnsi="Times New Roman" w:cs="Times New Roman"/>
          <w:sz w:val="28"/>
          <w:szCs w:val="28"/>
        </w:rPr>
        <w:t>заборгованості</w:t>
      </w:r>
      <w:r w:rsidRPr="001649F5">
        <w:rPr>
          <w:rFonts w:ascii="Times New Roman" w:hAnsi="Times New Roman" w:cs="Times New Roman"/>
          <w:sz w:val="28"/>
          <w:szCs w:val="28"/>
        </w:rPr>
        <w:t xml:space="preserve"> за операціями в страхування та перестрахування, але ця динаміка виглядає очікуваною на фоні зростання ринку.</w:t>
      </w:r>
    </w:p>
    <w:p w:rsidR="00280AE0" w:rsidRDefault="00280AE0" w:rsidP="001649F5">
      <w:pPr>
        <w:spacing w:after="0" w:line="360" w:lineRule="auto"/>
        <w:ind w:firstLine="567"/>
        <w:jc w:val="both"/>
        <w:rPr>
          <w:rFonts w:ascii="Times New Roman" w:hAnsi="Times New Roman" w:cs="Times New Roman"/>
          <w:sz w:val="28"/>
          <w:szCs w:val="28"/>
        </w:rPr>
      </w:pPr>
    </w:p>
    <w:p w:rsidR="00280AE0" w:rsidRPr="001649F5" w:rsidRDefault="00280AE0" w:rsidP="001649F5">
      <w:pPr>
        <w:spacing w:after="0" w:line="360" w:lineRule="auto"/>
        <w:ind w:firstLine="567"/>
        <w:jc w:val="both"/>
        <w:rPr>
          <w:rFonts w:ascii="Times New Roman" w:hAnsi="Times New Roman" w:cs="Times New Roman"/>
          <w:sz w:val="28"/>
          <w:szCs w:val="28"/>
        </w:rPr>
      </w:pPr>
    </w:p>
    <w:p w:rsidR="00280AE0" w:rsidRDefault="00833B4E" w:rsidP="0067275A">
      <w:pPr>
        <w:spacing w:line="360" w:lineRule="auto"/>
        <w:ind w:firstLine="567"/>
        <w:jc w:val="both"/>
        <w:rPr>
          <w:rFonts w:ascii="Times New Roman" w:hAnsi="Times New Roman" w:cs="Times New Roman"/>
          <w:color w:val="000000" w:themeColor="text1"/>
          <w:sz w:val="28"/>
          <w:szCs w:val="28"/>
        </w:rPr>
      </w:pPr>
      <w:bookmarkStart w:id="13" w:name="_Toc217927892"/>
      <w:r w:rsidRPr="001649F5">
        <w:rPr>
          <w:rStyle w:val="20"/>
          <w:rFonts w:cs="Times New Roman"/>
          <w:szCs w:val="28"/>
        </w:rPr>
        <w:t>2.4</w:t>
      </w:r>
      <w:r w:rsidR="00015F23" w:rsidRPr="001649F5">
        <w:rPr>
          <w:rStyle w:val="20"/>
          <w:rFonts w:cs="Times New Roman"/>
          <w:szCs w:val="28"/>
        </w:rPr>
        <w:t xml:space="preserve">  Аналіз концентрації страхового ринку</w:t>
      </w:r>
      <w:bookmarkEnd w:id="13"/>
      <w:r w:rsidR="00015F23" w:rsidRPr="001649F5">
        <w:rPr>
          <w:rStyle w:val="20"/>
          <w:rFonts w:cs="Times New Roman"/>
          <w:szCs w:val="28"/>
        </w:rPr>
        <w:t xml:space="preserve"> </w:t>
      </w:r>
    </w:p>
    <w:p w:rsidR="00280AE0" w:rsidRPr="00F1223B" w:rsidRDefault="00F1223B" w:rsidP="00F1223B">
      <w:pPr>
        <w:spacing w:line="360" w:lineRule="auto"/>
        <w:ind w:firstLine="708"/>
        <w:jc w:val="both"/>
        <w:rPr>
          <w:rFonts w:ascii="Times New Roman" w:hAnsi="Times New Roman" w:cs="Times New Roman"/>
          <w:sz w:val="28"/>
          <w:szCs w:val="28"/>
        </w:rPr>
      </w:pPr>
      <w:r w:rsidRPr="008278E4">
        <w:rPr>
          <w:rFonts w:ascii="Times New Roman" w:hAnsi="Times New Roman" w:cs="Times New Roman"/>
          <w:sz w:val="28"/>
          <w:szCs w:val="28"/>
        </w:rPr>
        <w:t>Важливим показником рівня розвитку та конкурентного середовища страхового ринку є ступінь його концентрації, який відображає розподіл страхових премій між основними учасниками. Аналіз концентрації дозволяє оцінити домінування окремих страховиків, рівень конкуренції у різних сегментах ринку, а також потенційні ризики для його стабільності. Особливо показовим є порівняння структури ринку ризикового страхування та страхування життя, оскільки ці сегменти суттєво відрізняються за масштабами діяльності, фінансовою стійкістю компаній і рівнем концентрації.</w:t>
      </w:r>
    </w:p>
    <w:p w:rsidR="00833B4E" w:rsidRPr="001649F5" w:rsidRDefault="00833B4E" w:rsidP="001649F5">
      <w:pPr>
        <w:spacing w:line="360" w:lineRule="auto"/>
        <w:jc w:val="both"/>
        <w:rPr>
          <w:rFonts w:ascii="Times New Roman" w:hAnsi="Times New Roman" w:cs="Times New Roman"/>
          <w:sz w:val="28"/>
          <w:szCs w:val="28"/>
        </w:rPr>
      </w:pPr>
      <w:r w:rsidRPr="001649F5">
        <w:rPr>
          <w:rFonts w:ascii="Times New Roman" w:hAnsi="Times New Roman" w:cs="Times New Roman"/>
          <w:noProof/>
          <w:sz w:val="28"/>
          <w:szCs w:val="28"/>
          <w:lang w:eastAsia="uk-UA"/>
        </w:rPr>
        <w:lastRenderedPageBreak/>
        <w:drawing>
          <wp:inline distT="0" distB="0" distL="0" distR="0" wp14:anchorId="492BBA81" wp14:editId="2D9EB53D">
            <wp:extent cx="5905500" cy="3223260"/>
            <wp:effectExtent l="0" t="0" r="0"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697364" w:rsidRPr="001649F5" w:rsidRDefault="00697364" w:rsidP="00EB78D1">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Рисунок 2.5 Частки страхових премій </w:t>
      </w:r>
      <w:r w:rsidRPr="001649F5">
        <w:rPr>
          <w:rFonts w:ascii="Times New Roman" w:hAnsi="Times New Roman" w:cs="Times New Roman"/>
          <w:sz w:val="28"/>
          <w:szCs w:val="28"/>
          <w:lang w:val="en-US"/>
        </w:rPr>
        <w:t>non</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life</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rPr>
        <w:t>страховиків</w:t>
      </w:r>
    </w:p>
    <w:p w:rsidR="00623EE1" w:rsidRPr="001649F5" w:rsidRDefault="00623EE1" w:rsidP="00265E79">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Сектор ризикового страхування у першому півріччі 2025 року показує активне зростання обсягів премій та подальшу цифрову трансформацію. Лідером ринку залишається автострахування, ОСЦПВ, яке формує третину всього портфеля. Вражаючий приріст премій на 122% пояснюється як подорожчанням послуг, так і зростанням кількості укладених договорів. Середня страхова премія зросла до 3047 грн, тоді як середня виплата наблизилась до 40 тис грн і в червні перевищувала 43 тис грн, що відображає реальне підвищення вартості ремонтів та запасних частин. Одночасно ринок демонструє стрімке зростання діджиталізації, 11% полісів уже продаються онлайн, і ця частка продовжує зростати. Значне зростання спостерігається й у туристичному страхуванні. Зростання премій досягли 87% порівняно з минулим роком, це свідчить про активізацію міжнародних поїздок та відновлення туристичного ринку. Медичне страхування в сегменті </w:t>
      </w:r>
      <w:r w:rsidRPr="001649F5">
        <w:rPr>
          <w:rFonts w:ascii="Times New Roman" w:hAnsi="Times New Roman" w:cs="Times New Roman"/>
          <w:sz w:val="28"/>
          <w:szCs w:val="28"/>
          <w:lang w:val="en-US"/>
        </w:rPr>
        <w:t>non</w:t>
      </w:r>
      <w:r w:rsidRPr="001649F5">
        <w:rPr>
          <w:rFonts w:ascii="Times New Roman" w:hAnsi="Times New Roman" w:cs="Times New Roman"/>
          <w:sz w:val="28"/>
          <w:szCs w:val="28"/>
        </w:rPr>
        <w:t xml:space="preserve">- </w:t>
      </w:r>
      <w:r w:rsidRPr="001649F5">
        <w:rPr>
          <w:rFonts w:ascii="Times New Roman" w:hAnsi="Times New Roman" w:cs="Times New Roman"/>
          <w:sz w:val="28"/>
          <w:szCs w:val="28"/>
          <w:lang w:val="en-US"/>
        </w:rPr>
        <w:t>life</w:t>
      </w:r>
      <w:r w:rsidRPr="001649F5">
        <w:rPr>
          <w:rFonts w:ascii="Times New Roman" w:hAnsi="Times New Roman" w:cs="Times New Roman"/>
          <w:sz w:val="28"/>
          <w:szCs w:val="28"/>
        </w:rPr>
        <w:t xml:space="preserve"> також зміцнює позиції. Попри збільшення виплат понад 2,8 млрд грн, спричинене подорожчанням медичних послуг, </w:t>
      </w:r>
      <w:r w:rsidR="000267B5" w:rsidRPr="001649F5">
        <w:rPr>
          <w:rFonts w:ascii="Times New Roman" w:hAnsi="Times New Roman" w:cs="Times New Roman"/>
          <w:sz w:val="28"/>
          <w:szCs w:val="28"/>
        </w:rPr>
        <w:t>ефективність</w:t>
      </w:r>
      <w:r w:rsidRPr="001649F5">
        <w:rPr>
          <w:rFonts w:ascii="Times New Roman" w:hAnsi="Times New Roman" w:cs="Times New Roman"/>
          <w:sz w:val="28"/>
          <w:szCs w:val="28"/>
        </w:rPr>
        <w:t xml:space="preserve"> цього напряму підвищується, що підтверджує зниження показника збитковості до 72%. Загалом ризиковий сегмент демонструє стабільне розширення ринку, </w:t>
      </w:r>
      <w:r w:rsidRPr="001649F5">
        <w:rPr>
          <w:rFonts w:ascii="Times New Roman" w:hAnsi="Times New Roman" w:cs="Times New Roman"/>
          <w:sz w:val="28"/>
          <w:szCs w:val="28"/>
        </w:rPr>
        <w:lastRenderedPageBreak/>
        <w:t>зростання попиту на основні види страхування та посилення ролі технологій</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_Ref217500846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10</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Pr="001649F5">
        <w:rPr>
          <w:rFonts w:ascii="Times New Roman" w:hAnsi="Times New Roman" w:cs="Times New Roman"/>
          <w:sz w:val="28"/>
          <w:szCs w:val="28"/>
        </w:rPr>
        <w:t>.</w:t>
      </w:r>
    </w:p>
    <w:p w:rsidR="00833B4E" w:rsidRPr="001649F5" w:rsidRDefault="00833B4E" w:rsidP="001649F5">
      <w:pPr>
        <w:spacing w:line="360" w:lineRule="auto"/>
        <w:jc w:val="both"/>
        <w:rPr>
          <w:rFonts w:ascii="Times New Roman" w:hAnsi="Times New Roman" w:cs="Times New Roman"/>
          <w:sz w:val="28"/>
          <w:szCs w:val="28"/>
        </w:rPr>
      </w:pPr>
      <w:r w:rsidRPr="001649F5">
        <w:rPr>
          <w:rFonts w:ascii="Times New Roman" w:hAnsi="Times New Roman" w:cs="Times New Roman"/>
          <w:noProof/>
          <w:sz w:val="28"/>
          <w:szCs w:val="28"/>
          <w:lang w:eastAsia="uk-UA"/>
        </w:rPr>
        <w:drawing>
          <wp:inline distT="0" distB="0" distL="0" distR="0" wp14:anchorId="7542B4A8" wp14:editId="1B198E9D">
            <wp:extent cx="6263640" cy="4236720"/>
            <wp:effectExtent l="0" t="0" r="381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915A9A" w:rsidRPr="001649F5" w:rsidRDefault="00811B19" w:rsidP="00EB78D1">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Рисунок 2.6</w:t>
      </w:r>
      <w:r w:rsidR="00915A9A" w:rsidRPr="001649F5">
        <w:rPr>
          <w:rFonts w:ascii="Times New Roman" w:hAnsi="Times New Roman" w:cs="Times New Roman"/>
          <w:sz w:val="28"/>
          <w:szCs w:val="28"/>
        </w:rPr>
        <w:t xml:space="preserve"> </w:t>
      </w:r>
      <w:r w:rsidR="00BC19BC" w:rsidRPr="001649F5">
        <w:rPr>
          <w:rFonts w:ascii="Times New Roman" w:hAnsi="Times New Roman" w:cs="Times New Roman"/>
          <w:sz w:val="28"/>
          <w:szCs w:val="28"/>
        </w:rPr>
        <w:t xml:space="preserve">Частки страхових премій </w:t>
      </w:r>
      <w:r w:rsidR="00BC19BC" w:rsidRPr="001649F5">
        <w:rPr>
          <w:rFonts w:ascii="Times New Roman" w:hAnsi="Times New Roman" w:cs="Times New Roman"/>
          <w:sz w:val="28"/>
          <w:szCs w:val="28"/>
          <w:lang w:val="en-US"/>
        </w:rPr>
        <w:t>life</w:t>
      </w:r>
      <w:r w:rsidR="00BC19BC" w:rsidRPr="001064C9">
        <w:rPr>
          <w:rFonts w:ascii="Times New Roman" w:hAnsi="Times New Roman" w:cs="Times New Roman"/>
          <w:sz w:val="28"/>
          <w:szCs w:val="28"/>
          <w:lang w:val="ru-RU"/>
        </w:rPr>
        <w:t xml:space="preserve"> </w:t>
      </w:r>
      <w:r w:rsidR="00BC19BC" w:rsidRPr="001649F5">
        <w:rPr>
          <w:rFonts w:ascii="Times New Roman" w:hAnsi="Times New Roman" w:cs="Times New Roman"/>
          <w:sz w:val="28"/>
          <w:szCs w:val="28"/>
        </w:rPr>
        <w:t>страховиків</w:t>
      </w:r>
    </w:p>
    <w:p w:rsidR="00A3159C" w:rsidRDefault="000267B5" w:rsidP="00265E79">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Ринок страхування життя у першому півріччі демонструє стабільне зростання та посилення фінансових позицій. Сукупні премії страховиків життя суттєво збільшились, що свідчить про відновлення попиту на довгострокові накопичувальні та ризикові програми. Структура ринку життя залишається висококонцетрованою, адже понад половину всіх премій акумулює один домінуючий страховик, а решта компаній розподіляють між собою набагато менші частки, хоча й демонструють позитивну динаміку. При цьому прийнятні активи страховиків життя зросли на 22,5% порівняно з аналогічним періодом попереднього року. Що є вагомим індикатором фінансової стійкості та зростання довіри страхувальників. Обсяг страхових виплат також підтверджує стабільність ринку. За шість місяців від досяг 817, млн грн. Медичне страхування життя, перебуває лише на початкових етапах розвитку, зібрані 61,5 млн грн виглядають </w:t>
      </w:r>
      <w:r w:rsidRPr="001649F5">
        <w:rPr>
          <w:rFonts w:ascii="Times New Roman" w:hAnsi="Times New Roman" w:cs="Times New Roman"/>
          <w:sz w:val="28"/>
          <w:szCs w:val="28"/>
        </w:rPr>
        <w:lastRenderedPageBreak/>
        <w:t>незначними у загальному ринковому масштабі, але демонструють інтерес учасників до розширення продуктового ряду. Загалом ринок страхування життя продовжує зміцнюватися та зберігає високий рівень платоспроможності</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_Ref217500907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10</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Pr="001649F5">
        <w:rPr>
          <w:rFonts w:ascii="Times New Roman" w:hAnsi="Times New Roman" w:cs="Times New Roman"/>
          <w:sz w:val="28"/>
          <w:szCs w:val="28"/>
        </w:rPr>
        <w:t>.</w:t>
      </w:r>
    </w:p>
    <w:p w:rsidR="002C12B1" w:rsidRPr="001649F5" w:rsidRDefault="002C12B1" w:rsidP="00265E79">
      <w:pPr>
        <w:spacing w:line="360" w:lineRule="auto"/>
        <w:ind w:firstLine="708"/>
        <w:jc w:val="both"/>
        <w:rPr>
          <w:rFonts w:ascii="Times New Roman" w:hAnsi="Times New Roman" w:cs="Times New Roman"/>
          <w:sz w:val="28"/>
          <w:szCs w:val="28"/>
        </w:rPr>
      </w:pPr>
    </w:p>
    <w:p w:rsidR="00CE657C" w:rsidRDefault="00CE657C" w:rsidP="00EB78D1">
      <w:pPr>
        <w:pStyle w:val="2"/>
      </w:pPr>
      <w:bookmarkStart w:id="14" w:name="_Toc217927893"/>
      <w:r w:rsidRPr="001649F5">
        <w:t>Висновки за розділом 2</w:t>
      </w:r>
      <w:bookmarkEnd w:id="14"/>
    </w:p>
    <w:p w:rsidR="002C12B1" w:rsidRPr="002C12B1" w:rsidRDefault="002C12B1" w:rsidP="002C12B1"/>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Проведений у другому розділі аналіз страхового ринку України дозволяє зробити висновки, що галузь пройшла складний, але водночас конструктивний етап трансформації. Ринок функціонував в умовах пандемічних, воєнних та макроекономічних викликів, що зумовило суттєві кількісні й якісні зміни у його структурі, фінансових показниках і моделі розвитку.</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Оцінка кількісних показників у динаміці засвідчила різке скорочення кількості страхових компаній, що стало наслідком посилення регуляторних вимог, недостатньої капіталізації окремих страховиків та неспроможності частини учасників адаптуватися до кризових умов. Водночас скорочення чисельності компаній не призвело до зауваження ринку: навпаки, обсяги страхових премій і виплат зросли, що свідчить про консолідацію, укрупнення страхових портфелів і підвищення середньої фінансової потужності страховиків. Ринок став менш чисельним, але біль фінансово стійким і ефективним.</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Аналіз валових страхових премій і виплат за перше півріччя 2024 року перше півріччя 2025 року підтвердив позитивну динаміку розвитку галузі. Зростання попиту на страхові послуги, розширення страхового покриття та збалансоване співвідношення між преміями і виплатами свідчать про збереження платоспроможності страховиків і підвищення довіри з боку страхувальників навіть в умовах підвищених ризиків.</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Рейтингова оцінка страховиків показала високий рівень концентрації ринку як у сегменті страхування життя, так і у сфері ризикового страхування. Домінування провідних компаній за обсягами премій, виплат, активів і капіталу вказує на формування фінансово надійних страховиків, які визначають тенденції </w:t>
      </w:r>
      <w:r w:rsidRPr="001649F5">
        <w:rPr>
          <w:rFonts w:ascii="Times New Roman" w:hAnsi="Times New Roman" w:cs="Times New Roman"/>
          <w:sz w:val="28"/>
          <w:szCs w:val="28"/>
        </w:rPr>
        <w:lastRenderedPageBreak/>
        <w:t>розвитку галузі. Водночас рейтингування виступає важливим інструментом оцінки фінансової стійкості, прозорості та надійності страхових компаній.</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Аналіз регуляторного балансу страховиків за перше півріччя 2025 року засвідчив зростання активів, власного капіталу та страхових резервів, що відповідає вимогам платоспроможності та фінансової стабільності. Переорієнтація інвестиційної діяльності на низькоризикові інструменти, зокрема державні облігації, свідчать про обмежену та виважену фінансову політику страховиків в умовах макроекономічної невизначеності.</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Дослідження концентрації страхового ринку показало, що як у сегменті ризикового страхування так і у страхуванні життя зберігається високий рівень ринкової концентрації. Лідерство автострахування, зростання туристичного та медичного страхування, активна цифровізація продажів і поступове відновлення довгострокових накопичувальних програм формують нові вектори розвитку страхового ринку.</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Узагальнюючи результати аналізу, можна стверджувати, що сучасний страховий ринок України перебуває на етапі якісного оновлення та структурного зміцнення. Попри складні зовнішні умови, галузь демонструє стійкість, адаптивність і потенціал для подальшого зростання. Сформовані тенденції консолідації, підвищення фінансової надійності страховиків, розвитку цифрових каналів і розширення страхового покриття створюють підґрунтя для подальшого сталого розвитку страхового ринку України в середньостроковій та довгостроковій перспективі.</w:t>
      </w:r>
    </w:p>
    <w:p w:rsidR="00CE657C" w:rsidRPr="001649F5" w:rsidRDefault="00CE657C" w:rsidP="00280AE0">
      <w:pPr>
        <w:spacing w:after="0" w:line="360" w:lineRule="auto"/>
        <w:jc w:val="both"/>
        <w:rPr>
          <w:rFonts w:ascii="Times New Roman" w:hAnsi="Times New Roman" w:cs="Times New Roman"/>
          <w:sz w:val="28"/>
          <w:szCs w:val="28"/>
        </w:rPr>
      </w:pPr>
    </w:p>
    <w:p w:rsidR="00A3159C" w:rsidRPr="001649F5" w:rsidRDefault="00A3159C" w:rsidP="00280AE0">
      <w:pPr>
        <w:spacing w:after="0" w:line="360" w:lineRule="auto"/>
        <w:jc w:val="both"/>
        <w:rPr>
          <w:rFonts w:ascii="Times New Roman" w:hAnsi="Times New Roman" w:cs="Times New Roman"/>
          <w:sz w:val="28"/>
          <w:szCs w:val="28"/>
        </w:rPr>
      </w:pPr>
      <w:r w:rsidRPr="001649F5">
        <w:rPr>
          <w:rFonts w:ascii="Times New Roman" w:hAnsi="Times New Roman" w:cs="Times New Roman"/>
          <w:sz w:val="28"/>
          <w:szCs w:val="28"/>
        </w:rPr>
        <w:br w:type="page"/>
      </w:r>
    </w:p>
    <w:p w:rsidR="00A3159C" w:rsidRPr="001649F5" w:rsidRDefault="00A3159C" w:rsidP="00265E79">
      <w:pPr>
        <w:pStyle w:val="1"/>
      </w:pPr>
      <w:bookmarkStart w:id="15" w:name="_Toc215775198"/>
      <w:bookmarkStart w:id="16" w:name="_Toc217927894"/>
      <w:r w:rsidRPr="001649F5">
        <w:lastRenderedPageBreak/>
        <w:t>Розділ 3 Перспективи розвитку страхового ринку України</w:t>
      </w:r>
      <w:bookmarkEnd w:id="15"/>
      <w:bookmarkEnd w:id="16"/>
    </w:p>
    <w:p w:rsidR="002C12B1" w:rsidRDefault="00A3159C" w:rsidP="00EB78D1">
      <w:pPr>
        <w:pStyle w:val="2"/>
      </w:pPr>
      <w:bookmarkStart w:id="17" w:name="_Toc215775199"/>
      <w:bookmarkStart w:id="18" w:name="_Toc217927895"/>
      <w:r w:rsidRPr="001649F5">
        <w:t>3.1</w:t>
      </w:r>
      <w:bookmarkEnd w:id="17"/>
      <w:r w:rsidRPr="001649F5">
        <w:t xml:space="preserve"> </w:t>
      </w:r>
      <w:r w:rsidR="001C0216" w:rsidRPr="001649F5">
        <w:t>Сучасні тренди страхового ринку</w:t>
      </w:r>
      <w:bookmarkEnd w:id="18"/>
    </w:p>
    <w:p w:rsidR="00EB78D1" w:rsidRPr="00EB78D1" w:rsidRDefault="00EB78D1" w:rsidP="00EB78D1"/>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У 2025 році страховий ринок України функціонує в умовах стрімких трансформацій, що зумовлені технологічними змінами, зміною поведінки клієнтів та зростанням регуляторних вимог. Страховий ринок перебуває під впливом широкого спектра факторів- від масштабної </w:t>
      </w:r>
      <w:proofErr w:type="spellStart"/>
      <w:r w:rsidRPr="001649F5">
        <w:rPr>
          <w:rFonts w:ascii="Times New Roman" w:hAnsi="Times New Roman" w:cs="Times New Roman"/>
          <w:sz w:val="28"/>
          <w:szCs w:val="28"/>
        </w:rPr>
        <w:t>діджиталізації</w:t>
      </w:r>
      <w:proofErr w:type="spellEnd"/>
      <w:r w:rsidRPr="001649F5">
        <w:rPr>
          <w:rFonts w:ascii="Times New Roman" w:hAnsi="Times New Roman" w:cs="Times New Roman"/>
          <w:sz w:val="28"/>
          <w:szCs w:val="28"/>
        </w:rPr>
        <w:t xml:space="preserve"> та активного  впровадження інструментів </w:t>
      </w:r>
      <w:r w:rsidRPr="001649F5">
        <w:rPr>
          <w:rFonts w:ascii="Times New Roman" w:hAnsi="Times New Roman" w:cs="Times New Roman"/>
          <w:sz w:val="28"/>
          <w:szCs w:val="28"/>
          <w:lang w:val="en-US"/>
        </w:rPr>
        <w:t>Big</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Data</w:t>
      </w:r>
      <w:r w:rsidRPr="001649F5">
        <w:rPr>
          <w:rFonts w:ascii="Times New Roman" w:hAnsi="Times New Roman" w:cs="Times New Roman"/>
          <w:sz w:val="28"/>
          <w:szCs w:val="28"/>
        </w:rPr>
        <w:t xml:space="preserve"> до перегляду підходів у роботі з клієнтами, зміни демографічної структури населення, динаміки фінансових ринків та ускладнення інфраструктурного середовища. Традиційні бізнес- моделі вже не відповідають поточним потребам, і страховики дедалі активніше переходять до цифрових та інноваційних рішень, інтегруючи нові технології в операційну діяльність та андерайтинг. </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Протягом останніх років зміни на ринку набули системного характеру, клієнти очікують максимально зручних цифрових сервісів, безконтактного врегулювання збитків та швидких процесів прийняття рішень. Станом на 2025 рік більшість страхувальників надають перевагу електронним каналам комунікації та оформленню договорів дистанційно, а кількість клієнтів, які повністю переходять до мобільних інтерфейсів, продовжує зростати. У цих умовах технологічна інфраструктура стає критичним чинником конкурентоспроможності, адже неспроможність забезпечити сучасний цифровий досвід безпосередньо впливає на втрату частки ринку.</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Серед актуальних тенденцій домінує розвиток моделей, що базуються на персоналізації страхових послуг. Значного поширення набувають продукти, побудовані на поведінкових даних- зокрема, моделі </w:t>
      </w:r>
      <w:r w:rsidRPr="001649F5">
        <w:rPr>
          <w:rFonts w:ascii="Times New Roman" w:hAnsi="Times New Roman" w:cs="Times New Roman"/>
          <w:sz w:val="28"/>
          <w:szCs w:val="28"/>
          <w:lang w:val="de-DE"/>
        </w:rPr>
        <w:t>UBI</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rPr>
        <w:t xml:space="preserve">у моторному страхуванні. Їхня суть полягає у формуванні тарифу на основі індивідуальних характеристик водіння, які фіксуються за допомогою телематики або мобільних додатках. У 2025 році такі продукти стають не просто інновацією, а повноцінною </w:t>
      </w:r>
      <w:r w:rsidRPr="001649F5">
        <w:rPr>
          <w:rFonts w:ascii="Times New Roman" w:hAnsi="Times New Roman" w:cs="Times New Roman"/>
          <w:sz w:val="28"/>
          <w:szCs w:val="28"/>
        </w:rPr>
        <w:lastRenderedPageBreak/>
        <w:t>складовою ринку, оскільки дозволяють клієнтам отримувати чесні тарифи, а страховикам- значно точніше оцінювати ризики.</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Одним із важливих напрямів розвитку стає пришвидшення запуску нових страхових продуктів. В умовах посилення конкуренції компанії вимушені оперативно реагувати на зміни попиту та створювати гнучкі рішення, адаптовані до конкретних потреб споживачів. Уповільнення розробки або надто складні внутрішні процеси вже не дозволяють утримувати позиції на ринку, тому страховики інвестують у автоматизацію, хмарні технології та гнучкі платформи для проектування продуктів.</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У 2025 році суттєвого розвитку набуває напрям вбудованого страхування, який забезпечує інтеграцію страхових послуг у процес придбання інших товарів чи сервісів. Такі рішення стають особливо актуальними у сферах автокредитування, електронної комерції, сфери подорожей та фінтех. Комплексність, швидкість отримання послуги та мінімізація бюрократії роблять такі моделі привабливими як для користувачів, так і для банківських та торговельник партнерів.</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Серед ринкових гравців зберігається тенденція до консолідації, унаслідок чого великі страховики нарощують присутність і зайнятість на ринку, тоді як компанії середнього розміру стискаються із суттєвим тиском. Водночас невеликі страховики переорієнтовуються на вузькоспеціалізовані продукти або регіональні ринки, де можуть пропонувати унікальні переваги, недоступні великим учасникам.</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Паралельно з цим зростає інтерес до інноваційних бізнес- моделей. Однією з них є Р2Р- страхування, яке передбачає об’єднання клієнтів із спільними характеристиками в групи для формування власного компенсаційного фонду. Така модель дозволяє частині клієнтів повертати частину невикористаних коштів, що робить її привабливою в умовах високого попиту на прозорість і контроль над витратами. </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Стрімкого розвитку набирають продукти « страхування на вимогу», які можна активувати лише в період фактичної потреби. У 2025 році ця концепція </w:t>
      </w:r>
      <w:r w:rsidRPr="001649F5">
        <w:rPr>
          <w:rFonts w:ascii="Times New Roman" w:hAnsi="Times New Roman" w:cs="Times New Roman"/>
          <w:sz w:val="28"/>
          <w:szCs w:val="28"/>
        </w:rPr>
        <w:lastRenderedPageBreak/>
        <w:t xml:space="preserve">активно інтегрується у сферу короткострокових ризиків, подорожей, спортивної активності та короткотривалого використання автомобіля. Такий підхід узгоджується з новою парадигмою споживчої поведінки, де клієнт не бажає переплачувати за страховку, якою не користується. </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Технології телематики продовжують закріплювати свою позицію як один із найефективніших інструментів більш точного оцінювання ризиків. Їхнє застосування зменшує частку випадковості під час формування тарифів у автотранспортному та медичному страхуванні та дозволяє відстежувати фактичні параметри поведінки клієнта. У результаті учасники ринку отримують можливість створювати більш справедливі тарифи, а клієнти- заощаджувати на полісах.</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У 2025 році суттєве зростання демонструють страхові агрегатори, які виконують роль цифрових маркетплейсів для порівняння та купівлі полісів. Вони посилюють конкуренцію, спрощують доступ до продуктів і дозволяють клієнту обирати оптимальні варіанти за ціною та покриттям. Завдяки цьому агрегатори стають одним із ключових каналів залучення страхувальників.</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У сфері ОСЦПВ цифрова трансформація відбувається особливо швидко. Компанії переходять до повністю електронних полісів, впроваджують віддалену ідентифікацію клієнтів через </w:t>
      </w:r>
      <w:proofErr w:type="spellStart"/>
      <w:r w:rsidRPr="001649F5">
        <w:rPr>
          <w:rFonts w:ascii="Times New Roman" w:hAnsi="Times New Roman" w:cs="Times New Roman"/>
          <w:sz w:val="28"/>
          <w:szCs w:val="28"/>
          <w:lang w:val="en-US"/>
        </w:rPr>
        <w:t>MobileID</w:t>
      </w:r>
      <w:proofErr w:type="spellEnd"/>
      <w:r w:rsidRPr="001649F5">
        <w:rPr>
          <w:rFonts w:ascii="Times New Roman" w:hAnsi="Times New Roman" w:cs="Times New Roman"/>
          <w:sz w:val="28"/>
          <w:szCs w:val="28"/>
        </w:rPr>
        <w:t xml:space="preserve"> та </w:t>
      </w:r>
      <w:proofErr w:type="spellStart"/>
      <w:r w:rsidRPr="001649F5">
        <w:rPr>
          <w:rFonts w:ascii="Times New Roman" w:hAnsi="Times New Roman" w:cs="Times New Roman"/>
          <w:sz w:val="28"/>
          <w:szCs w:val="28"/>
          <w:lang w:val="en-US"/>
        </w:rPr>
        <w:t>BankID</w:t>
      </w:r>
      <w:proofErr w:type="spellEnd"/>
      <w:r w:rsidRPr="001649F5">
        <w:rPr>
          <w:rFonts w:ascii="Times New Roman" w:hAnsi="Times New Roman" w:cs="Times New Roman"/>
          <w:sz w:val="28"/>
          <w:szCs w:val="28"/>
        </w:rPr>
        <w:t xml:space="preserve"> та інтегрують інструменти </w:t>
      </w:r>
      <w:r w:rsidRPr="001649F5">
        <w:rPr>
          <w:rFonts w:ascii="Times New Roman" w:hAnsi="Times New Roman" w:cs="Times New Roman"/>
          <w:sz w:val="28"/>
          <w:szCs w:val="28"/>
          <w:lang w:val="en-US"/>
        </w:rPr>
        <w:t>Big</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Data</w:t>
      </w:r>
      <w:r w:rsidRPr="001649F5">
        <w:rPr>
          <w:rFonts w:ascii="Times New Roman" w:hAnsi="Times New Roman" w:cs="Times New Roman"/>
          <w:sz w:val="28"/>
          <w:szCs w:val="28"/>
        </w:rPr>
        <w:t xml:space="preserve"> для виявлення шахрайства та оптимальних ризиків. Паралельно відбувається впровадження чат- ботів та омніканальних систем комунікації, </w:t>
      </w:r>
      <w:r w:rsidR="005D3EAD" w:rsidRPr="001649F5">
        <w:rPr>
          <w:rFonts w:ascii="Times New Roman" w:hAnsi="Times New Roman" w:cs="Times New Roman"/>
          <w:sz w:val="28"/>
          <w:szCs w:val="28"/>
        </w:rPr>
        <w:t>які</w:t>
      </w:r>
      <w:r w:rsidRPr="001649F5">
        <w:rPr>
          <w:rFonts w:ascii="Times New Roman" w:hAnsi="Times New Roman" w:cs="Times New Roman"/>
          <w:sz w:val="28"/>
          <w:szCs w:val="28"/>
        </w:rPr>
        <w:t xml:space="preserve"> замінюють традиційні контакт- центри та підвищують якість сервісу. Масштабніше використання блокчейн- технологій створює потенціал для підвищення прозорості транзакцій та довіри до цифрових продуктів.</w:t>
      </w:r>
    </w:p>
    <w:p w:rsidR="00A3159C"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У сукупності всі ці тенденції формують нову архітектуру страхового ринку. Інновації стають не додатковим інструментом, а необхідною умовою для забезпечення стійкості, підвищення операційної ефективності та збереження конкурентоспроможності. У 2025 році ключовими пріоритетами для страховиків є розвиток цифрових платформ, адаптація до швидких змін попиту, впровадження персоналізованих моделей страхування та активне застосування </w:t>
      </w:r>
      <w:r w:rsidRPr="001649F5">
        <w:rPr>
          <w:rFonts w:ascii="Times New Roman" w:hAnsi="Times New Roman" w:cs="Times New Roman"/>
          <w:sz w:val="28"/>
          <w:szCs w:val="28"/>
        </w:rPr>
        <w:lastRenderedPageBreak/>
        <w:t xml:space="preserve">нових </w:t>
      </w:r>
      <w:r w:rsidR="005D3EAD" w:rsidRPr="001649F5">
        <w:rPr>
          <w:rFonts w:ascii="Times New Roman" w:hAnsi="Times New Roman" w:cs="Times New Roman"/>
          <w:sz w:val="28"/>
          <w:szCs w:val="28"/>
        </w:rPr>
        <w:t>технологій</w:t>
      </w:r>
      <w:r w:rsidRPr="001649F5">
        <w:rPr>
          <w:rFonts w:ascii="Times New Roman" w:hAnsi="Times New Roman" w:cs="Times New Roman"/>
          <w:sz w:val="28"/>
          <w:szCs w:val="28"/>
        </w:rPr>
        <w:t xml:space="preserve"> у роботі з даними, ризиками та клієнтськими сервісами. Саме здатність швидко інтегрувати інновації </w:t>
      </w:r>
      <w:r w:rsidR="005D3EAD" w:rsidRPr="001649F5">
        <w:rPr>
          <w:rFonts w:ascii="Times New Roman" w:hAnsi="Times New Roman" w:cs="Times New Roman"/>
          <w:sz w:val="28"/>
          <w:szCs w:val="28"/>
        </w:rPr>
        <w:t>визначатиме, які</w:t>
      </w:r>
      <w:r w:rsidRPr="001649F5">
        <w:rPr>
          <w:rFonts w:ascii="Times New Roman" w:hAnsi="Times New Roman" w:cs="Times New Roman"/>
          <w:sz w:val="28"/>
          <w:szCs w:val="28"/>
        </w:rPr>
        <w:t xml:space="preserve"> компанії зможуть зміцнити позиції на ринку та ефективно розвиватися у найближчі роки.</w:t>
      </w:r>
    </w:p>
    <w:p w:rsidR="00280AE0" w:rsidRPr="001649F5" w:rsidRDefault="00280AE0" w:rsidP="00280AE0">
      <w:pPr>
        <w:spacing w:after="0" w:line="360" w:lineRule="auto"/>
        <w:ind w:firstLine="709"/>
        <w:jc w:val="both"/>
        <w:rPr>
          <w:rFonts w:ascii="Times New Roman" w:hAnsi="Times New Roman" w:cs="Times New Roman"/>
          <w:sz w:val="28"/>
          <w:szCs w:val="28"/>
        </w:rPr>
      </w:pPr>
    </w:p>
    <w:p w:rsidR="00A3159C" w:rsidRDefault="00A3159C" w:rsidP="00EB78D1">
      <w:pPr>
        <w:pStyle w:val="2"/>
      </w:pPr>
      <w:bookmarkStart w:id="19" w:name="_Toc215775200"/>
      <w:bookmarkStart w:id="20" w:name="_Toc217927896"/>
      <w:r w:rsidRPr="001649F5">
        <w:t>3.2</w:t>
      </w:r>
      <w:bookmarkEnd w:id="19"/>
      <w:r w:rsidR="001C0216" w:rsidRPr="001649F5">
        <w:t xml:space="preserve"> Роль штучного інтелекту в страховому ринку</w:t>
      </w:r>
      <w:bookmarkEnd w:id="20"/>
    </w:p>
    <w:p w:rsidR="00280AE0" w:rsidRPr="00280AE0" w:rsidRDefault="00280AE0" w:rsidP="00280AE0"/>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Вплив штучного інтелекту простягається значно далі, ніж очікувалося </w:t>
      </w:r>
      <w:r w:rsidR="001C0216" w:rsidRPr="001649F5">
        <w:rPr>
          <w:rFonts w:ascii="Times New Roman" w:hAnsi="Times New Roman" w:cs="Times New Roman"/>
          <w:sz w:val="28"/>
          <w:szCs w:val="28"/>
        </w:rPr>
        <w:t>раніше</w:t>
      </w:r>
      <w:r w:rsidRPr="001649F5">
        <w:rPr>
          <w:rFonts w:ascii="Times New Roman" w:hAnsi="Times New Roman" w:cs="Times New Roman"/>
          <w:sz w:val="28"/>
          <w:szCs w:val="28"/>
        </w:rPr>
        <w:t>, і страхування стає однією з галузей, які ШІ здатен суттєво трансформувати. Технології поступово інтегруються в ключові процеси страховиків- від створення продуктів, андеррайтингу та врегулювання збитків до клієнтського сервісу, оцінки ризиків і формування тарифів. Водночас, попри  активні інвестиції окремих великих компаній, значна частина ринку впроваджує інновації обережно, не маючи чіткого розуміння оптимальних моделей застосування ШІ.</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Раніше вже йшлося про відповідальне впровадження нових технологій у страхування. Згідно з даними дослідження </w:t>
      </w:r>
      <w:r w:rsidRPr="001649F5">
        <w:rPr>
          <w:rFonts w:ascii="Times New Roman" w:hAnsi="Times New Roman" w:cs="Times New Roman"/>
          <w:sz w:val="28"/>
          <w:szCs w:val="28"/>
          <w:lang w:val="en-US"/>
        </w:rPr>
        <w:t>KPMG</w:t>
      </w:r>
      <w:r w:rsidRPr="001649F5">
        <w:rPr>
          <w:rFonts w:ascii="Times New Roman" w:hAnsi="Times New Roman" w:cs="Times New Roman"/>
          <w:sz w:val="28"/>
          <w:szCs w:val="28"/>
        </w:rPr>
        <w:t>, Саме страхові та фінансові послуги демонструють найвищий приріст використання ШІ- +37% за рік. Машинне навчання та технології обробки природної мови дозволяють страховикам краще розуміти потреби клієнтів, оптимізувати продажі та автоматизувати складні етапи андеррайтингу.</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Разом з тим, питання захисту персональних даних, конфіденційності та ризиків алгоритмічної упередженості змушують компанії впроваджувати інновації обережно та з акцентом на відповідальність</w:t>
      </w:r>
      <w:r w:rsidR="001C0216" w:rsidRPr="001649F5">
        <w:rPr>
          <w:rFonts w:ascii="Times New Roman" w:hAnsi="Times New Roman" w:cs="Times New Roman"/>
          <w:sz w:val="28"/>
          <w:szCs w:val="28"/>
        </w:rPr>
        <w:t>.</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Опитування </w:t>
      </w:r>
      <w:r w:rsidRPr="001649F5">
        <w:rPr>
          <w:rFonts w:ascii="Times New Roman" w:hAnsi="Times New Roman" w:cs="Times New Roman"/>
          <w:sz w:val="28"/>
          <w:szCs w:val="28"/>
          <w:lang w:val="en-US"/>
        </w:rPr>
        <w:t>Cognizant</w:t>
      </w:r>
      <w:r w:rsidRPr="001649F5">
        <w:rPr>
          <w:rFonts w:ascii="Times New Roman" w:hAnsi="Times New Roman" w:cs="Times New Roman"/>
          <w:sz w:val="28"/>
          <w:szCs w:val="28"/>
        </w:rPr>
        <w:t xml:space="preserve"> показало, що лише половина топ менеджерів страхових компаній оцінюють технології ШІ як «дуже» чи «надзвичайно важливі» для успіху бізнесу- це найнижчий показник серед усіх порівнюваних галузей. І навіть прогноз на найближчі три роки свідчить, що лише 36% очікують ключового значення ШІ. Таке недооцінювання може стати проблемою, адже на ринок  активно заходять іншуртех- компанії які використовують ШІ для створення нових форматів продуктів- від гнучкого страхування життя до </w:t>
      </w:r>
      <w:r w:rsidRPr="001649F5">
        <w:rPr>
          <w:rFonts w:ascii="Times New Roman" w:hAnsi="Times New Roman" w:cs="Times New Roman"/>
          <w:sz w:val="28"/>
          <w:szCs w:val="28"/>
        </w:rPr>
        <w:lastRenderedPageBreak/>
        <w:t>покриття майна «на вимогу». Вони формують нову конкуренцію, тому традиційним страховикам важливо прискорити інвестиції в технології, аби не втратити позиції</w:t>
      </w:r>
      <w:r w:rsidR="001C0216" w:rsidRPr="001649F5">
        <w:rPr>
          <w:rFonts w:ascii="Times New Roman" w:hAnsi="Times New Roman" w:cs="Times New Roman"/>
          <w:sz w:val="28"/>
          <w:szCs w:val="28"/>
        </w:rPr>
        <w:t>.</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Більшість компаній, які вже </w:t>
      </w:r>
      <w:r w:rsidR="001C0216" w:rsidRPr="001649F5">
        <w:rPr>
          <w:rFonts w:ascii="Times New Roman" w:hAnsi="Times New Roman" w:cs="Times New Roman"/>
          <w:sz w:val="28"/>
          <w:szCs w:val="28"/>
        </w:rPr>
        <w:t>застосовують</w:t>
      </w:r>
      <w:r w:rsidRPr="001649F5">
        <w:rPr>
          <w:rFonts w:ascii="Times New Roman" w:hAnsi="Times New Roman" w:cs="Times New Roman"/>
          <w:sz w:val="28"/>
          <w:szCs w:val="28"/>
        </w:rPr>
        <w:t xml:space="preserve"> ШІ, фокусуються на клієнтському сервісі, </w:t>
      </w:r>
      <w:r w:rsidR="001C0216" w:rsidRPr="001649F5">
        <w:rPr>
          <w:rFonts w:ascii="Times New Roman" w:hAnsi="Times New Roman" w:cs="Times New Roman"/>
          <w:sz w:val="28"/>
          <w:szCs w:val="28"/>
        </w:rPr>
        <w:t xml:space="preserve">зокрема на впровадженні чат- </w:t>
      </w:r>
      <w:r w:rsidRPr="001649F5">
        <w:rPr>
          <w:rFonts w:ascii="Times New Roman" w:hAnsi="Times New Roman" w:cs="Times New Roman"/>
          <w:sz w:val="28"/>
          <w:szCs w:val="28"/>
        </w:rPr>
        <w:t>ботів. Такі інструменти дозволяють автоматично збирати дані про клієнтів, надавати миттєві відповіді та супроводжувати їх на різних етапах взаємодії зі страховиком. Найуспішніші програми використовуються в управлінні продуктами, маркетингу, андеррайтингу, продажу полісів та врегулюванні збитків.</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56% керівників, знайомих із внутрішніми ШІ- </w:t>
      </w:r>
      <w:r w:rsidR="001C0216" w:rsidRPr="001649F5">
        <w:rPr>
          <w:rFonts w:ascii="Times New Roman" w:hAnsi="Times New Roman" w:cs="Times New Roman"/>
          <w:sz w:val="28"/>
          <w:szCs w:val="28"/>
        </w:rPr>
        <w:t>проектами</w:t>
      </w:r>
      <w:r w:rsidRPr="001649F5">
        <w:rPr>
          <w:rFonts w:ascii="Times New Roman" w:hAnsi="Times New Roman" w:cs="Times New Roman"/>
          <w:sz w:val="28"/>
          <w:szCs w:val="28"/>
        </w:rPr>
        <w:t>, найчастіше згадують саме клієнтський сервіс. Це не дивно, адже чат- боти дозволяють миттєво пропонувати персоналізовані рекомендації та допомагають оформити поліс за кілька хвилин.</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Яскравий приклад- чат- бот </w:t>
      </w:r>
      <w:r w:rsidRPr="001649F5">
        <w:rPr>
          <w:rFonts w:ascii="Times New Roman" w:hAnsi="Times New Roman" w:cs="Times New Roman"/>
          <w:sz w:val="28"/>
          <w:szCs w:val="28"/>
          <w:lang w:val="en-US"/>
        </w:rPr>
        <w:t>Amelia</w:t>
      </w:r>
      <w:r w:rsidRPr="001649F5">
        <w:rPr>
          <w:rFonts w:ascii="Times New Roman" w:hAnsi="Times New Roman" w:cs="Times New Roman"/>
          <w:sz w:val="28"/>
          <w:szCs w:val="28"/>
        </w:rPr>
        <w:t xml:space="preserve">, який використовують </w:t>
      </w:r>
      <w:r w:rsidRPr="001649F5">
        <w:rPr>
          <w:rFonts w:ascii="Times New Roman" w:hAnsi="Times New Roman" w:cs="Times New Roman"/>
          <w:sz w:val="28"/>
          <w:szCs w:val="28"/>
          <w:lang w:val="en-US"/>
        </w:rPr>
        <w:t>MetLife</w:t>
      </w:r>
      <w:r w:rsidRPr="001649F5">
        <w:rPr>
          <w:rFonts w:ascii="Times New Roman" w:hAnsi="Times New Roman" w:cs="Times New Roman"/>
          <w:sz w:val="28"/>
          <w:szCs w:val="28"/>
        </w:rPr>
        <w:t xml:space="preserve"> та інші страховики. Він поєднує машинне навчання і обробку природної мови, приймаючи рішення в режимі реального часу.</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Попри побоювання щодо можливого скорочення робочих місць, ШІ, навпаки посилює можливості фахівців. Наприклад, оператори кол- центрів отримують підказки щодо емоційного стану клієнтів </w:t>
      </w:r>
      <w:r w:rsidR="006D2B98" w:rsidRPr="001649F5">
        <w:rPr>
          <w:rFonts w:ascii="Times New Roman" w:hAnsi="Times New Roman" w:cs="Times New Roman"/>
          <w:sz w:val="28"/>
          <w:szCs w:val="28"/>
        </w:rPr>
        <w:t>та</w:t>
      </w:r>
      <w:r w:rsidRPr="001649F5">
        <w:rPr>
          <w:rFonts w:ascii="Times New Roman" w:hAnsi="Times New Roman" w:cs="Times New Roman"/>
          <w:sz w:val="28"/>
          <w:szCs w:val="28"/>
        </w:rPr>
        <w:t xml:space="preserve"> темпу розмови, що покращує якість спілкування.</w:t>
      </w:r>
    </w:p>
    <w:p w:rsidR="00A3159C" w:rsidRPr="001649F5"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У страхуванні можливості ШІ використовуються для аналізу значно ширшого обсягу даних і підвищення точності ризикових моделей. Так, системи </w:t>
      </w:r>
      <w:r w:rsidR="00697364" w:rsidRPr="001649F5">
        <w:rPr>
          <w:rFonts w:ascii="Times New Roman" w:hAnsi="Times New Roman" w:cs="Times New Roman"/>
          <w:sz w:val="28"/>
          <w:szCs w:val="28"/>
        </w:rPr>
        <w:t>можуть</w:t>
      </w:r>
      <w:r w:rsidRPr="001649F5">
        <w:rPr>
          <w:rFonts w:ascii="Times New Roman" w:hAnsi="Times New Roman" w:cs="Times New Roman"/>
          <w:sz w:val="28"/>
          <w:szCs w:val="28"/>
        </w:rPr>
        <w:t xml:space="preserve"> автоматично обробляти інформацію з камер безпеки або дронів, що здійснюють огляд майна, а в автострахуванні телематичні дані дозволяють формувати тарифи з урахуванням реальної поведінки водія.</w:t>
      </w:r>
    </w:p>
    <w:p w:rsidR="00A3159C" w:rsidRPr="001649F5" w:rsidRDefault="00A3159C" w:rsidP="00697364">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lang w:val="en-US"/>
        </w:rPr>
        <w:t>Zurich</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Insurance</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Group</w:t>
      </w:r>
      <w:r w:rsidRPr="001649F5">
        <w:rPr>
          <w:rFonts w:ascii="Times New Roman" w:hAnsi="Times New Roman" w:cs="Times New Roman"/>
          <w:sz w:val="28"/>
          <w:szCs w:val="28"/>
        </w:rPr>
        <w:t xml:space="preserve">, наприклад, співпрацює з компанією </w:t>
      </w:r>
      <w:r w:rsidRPr="001649F5">
        <w:rPr>
          <w:rFonts w:ascii="Times New Roman" w:hAnsi="Times New Roman" w:cs="Times New Roman"/>
          <w:sz w:val="28"/>
          <w:szCs w:val="28"/>
          <w:lang w:val="en-US"/>
        </w:rPr>
        <w:t>Greater</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Than</w:t>
      </w:r>
      <w:r w:rsidRPr="001649F5">
        <w:rPr>
          <w:rFonts w:ascii="Times New Roman" w:hAnsi="Times New Roman" w:cs="Times New Roman"/>
          <w:sz w:val="28"/>
          <w:szCs w:val="28"/>
        </w:rPr>
        <w:t xml:space="preserve">, використовуючи аналітичні моделі, сформовані за більш ніж десятирічний </w:t>
      </w:r>
      <w:r w:rsidR="00697364" w:rsidRPr="001649F5">
        <w:rPr>
          <w:rFonts w:ascii="Times New Roman" w:hAnsi="Times New Roman" w:cs="Times New Roman"/>
          <w:sz w:val="28"/>
          <w:szCs w:val="28"/>
        </w:rPr>
        <w:t>період</w:t>
      </w:r>
      <w:r w:rsidRPr="001649F5">
        <w:rPr>
          <w:rFonts w:ascii="Times New Roman" w:hAnsi="Times New Roman" w:cs="Times New Roman"/>
          <w:sz w:val="28"/>
          <w:szCs w:val="28"/>
        </w:rPr>
        <w:t>, щоб індивідуалізувати премії на основі стилю водіння конкретної особи.</w:t>
      </w:r>
      <w:r w:rsidR="00697364">
        <w:rPr>
          <w:rFonts w:ascii="Times New Roman" w:hAnsi="Times New Roman" w:cs="Times New Roman"/>
          <w:sz w:val="28"/>
          <w:szCs w:val="28"/>
        </w:rPr>
        <w:t xml:space="preserve"> </w:t>
      </w:r>
      <w:r w:rsidRPr="001649F5">
        <w:rPr>
          <w:rFonts w:ascii="Times New Roman" w:hAnsi="Times New Roman" w:cs="Times New Roman"/>
          <w:sz w:val="28"/>
          <w:szCs w:val="28"/>
        </w:rPr>
        <w:t xml:space="preserve">Штучний інтелект здатен змінити підхід до розгляду страхових випадків. Замість вибіркового аналізу вже закритих справ, системи </w:t>
      </w:r>
      <w:r w:rsidR="005D3EAD" w:rsidRPr="001649F5">
        <w:rPr>
          <w:rFonts w:ascii="Times New Roman" w:hAnsi="Times New Roman" w:cs="Times New Roman"/>
          <w:sz w:val="28"/>
          <w:szCs w:val="28"/>
        </w:rPr>
        <w:t>можуть</w:t>
      </w:r>
      <w:r w:rsidRPr="001649F5">
        <w:rPr>
          <w:rFonts w:ascii="Times New Roman" w:hAnsi="Times New Roman" w:cs="Times New Roman"/>
          <w:sz w:val="28"/>
          <w:szCs w:val="28"/>
        </w:rPr>
        <w:t xml:space="preserve"> автоматично </w:t>
      </w:r>
      <w:r w:rsidRPr="001649F5">
        <w:rPr>
          <w:rFonts w:ascii="Times New Roman" w:hAnsi="Times New Roman" w:cs="Times New Roman"/>
          <w:sz w:val="28"/>
          <w:szCs w:val="28"/>
        </w:rPr>
        <w:lastRenderedPageBreak/>
        <w:t xml:space="preserve">перевіряти тисячі активних претензій у режимі реального часу. Це відкриває шлях до переходу від реактивної до проактивної моделі, що дозволяє мінімізувати </w:t>
      </w:r>
      <w:r w:rsidR="005D3EAD" w:rsidRPr="001649F5">
        <w:rPr>
          <w:rFonts w:ascii="Times New Roman" w:hAnsi="Times New Roman" w:cs="Times New Roman"/>
          <w:sz w:val="28"/>
          <w:szCs w:val="28"/>
        </w:rPr>
        <w:t>збитки</w:t>
      </w:r>
      <w:r w:rsidRPr="001649F5">
        <w:rPr>
          <w:rFonts w:ascii="Times New Roman" w:hAnsi="Times New Roman" w:cs="Times New Roman"/>
          <w:sz w:val="28"/>
          <w:szCs w:val="28"/>
        </w:rPr>
        <w:t xml:space="preserve"> ще до їх виникнення. Так, страховики майна можуть аналізувати сигнали з «розумних будівель», щоб попереджати ризики пожежі або затоплення, а телематичні дані допомагають страхувальникам авто отримувати рекомендації щодо безпечнішого стилю водіння.</w:t>
      </w:r>
    </w:p>
    <w:p w:rsidR="00A3159C" w:rsidRDefault="00A3159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Штучний інтелект поступово </w:t>
      </w:r>
      <w:r w:rsidR="005D3EAD" w:rsidRPr="001649F5">
        <w:rPr>
          <w:rFonts w:ascii="Times New Roman" w:hAnsi="Times New Roman" w:cs="Times New Roman"/>
          <w:sz w:val="28"/>
          <w:szCs w:val="28"/>
        </w:rPr>
        <w:t>змінює</w:t>
      </w:r>
      <w:r w:rsidRPr="001649F5">
        <w:rPr>
          <w:rFonts w:ascii="Times New Roman" w:hAnsi="Times New Roman" w:cs="Times New Roman"/>
          <w:sz w:val="28"/>
          <w:szCs w:val="28"/>
        </w:rPr>
        <w:t xml:space="preserve"> страховий ринок, впливаючи практично на всі її складові. Перед традиційними компаніями стоїть вибір: масштабувати інвестиції у технології та змагатися на рівних із іншуртехами або ж </w:t>
      </w:r>
      <w:r w:rsidR="005D3EAD" w:rsidRPr="001649F5">
        <w:rPr>
          <w:rFonts w:ascii="Times New Roman" w:hAnsi="Times New Roman" w:cs="Times New Roman"/>
          <w:sz w:val="28"/>
          <w:szCs w:val="28"/>
        </w:rPr>
        <w:t>налагоджувати</w:t>
      </w:r>
      <w:r w:rsidRPr="001649F5">
        <w:rPr>
          <w:rFonts w:ascii="Times New Roman" w:hAnsi="Times New Roman" w:cs="Times New Roman"/>
          <w:sz w:val="28"/>
          <w:szCs w:val="28"/>
        </w:rPr>
        <w:t xml:space="preserve"> з ними партнерство, отримуючи доступ до інновацій без значних витрат на оновлення власних систем. Якщо страховики прагнуть залишат</w:t>
      </w:r>
      <w:r w:rsidR="005D3EAD">
        <w:rPr>
          <w:rFonts w:ascii="Times New Roman" w:hAnsi="Times New Roman" w:cs="Times New Roman"/>
          <w:sz w:val="28"/>
          <w:szCs w:val="28"/>
        </w:rPr>
        <w:t>ися конкурентоспроможними на ри</w:t>
      </w:r>
      <w:r w:rsidRPr="001649F5">
        <w:rPr>
          <w:rFonts w:ascii="Times New Roman" w:hAnsi="Times New Roman" w:cs="Times New Roman"/>
          <w:sz w:val="28"/>
          <w:szCs w:val="28"/>
        </w:rPr>
        <w:t xml:space="preserve">нку, де ключовим драйвером стає </w:t>
      </w:r>
      <w:r w:rsidR="005D3EAD" w:rsidRPr="001649F5">
        <w:rPr>
          <w:rFonts w:ascii="Times New Roman" w:hAnsi="Times New Roman" w:cs="Times New Roman"/>
          <w:sz w:val="28"/>
          <w:szCs w:val="28"/>
        </w:rPr>
        <w:t>клієнтський</w:t>
      </w:r>
      <w:r w:rsidRPr="001649F5">
        <w:rPr>
          <w:rFonts w:ascii="Times New Roman" w:hAnsi="Times New Roman" w:cs="Times New Roman"/>
          <w:sz w:val="28"/>
          <w:szCs w:val="28"/>
        </w:rPr>
        <w:t xml:space="preserve"> досвід, активне дослідження й упровадження можливостей ШІ має стати пріоритетом у сучасних реаліях</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_Ref217500940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Pr="001649F5">
        <w:rPr>
          <w:rFonts w:ascii="Times New Roman" w:hAnsi="Times New Roman" w:cs="Times New Roman"/>
          <w:sz w:val="28"/>
          <w:szCs w:val="28"/>
        </w:rPr>
        <w:t>.</w:t>
      </w:r>
    </w:p>
    <w:p w:rsidR="00280AE0" w:rsidRPr="001649F5" w:rsidRDefault="00280AE0" w:rsidP="00280AE0">
      <w:pPr>
        <w:spacing w:after="0" w:line="360" w:lineRule="auto"/>
        <w:ind w:firstLine="708"/>
        <w:jc w:val="both"/>
        <w:rPr>
          <w:rFonts w:ascii="Times New Roman" w:hAnsi="Times New Roman" w:cs="Times New Roman"/>
          <w:sz w:val="28"/>
          <w:szCs w:val="28"/>
        </w:rPr>
      </w:pPr>
    </w:p>
    <w:p w:rsidR="00A3159C" w:rsidRDefault="00A3159C" w:rsidP="00EB78D1">
      <w:pPr>
        <w:pStyle w:val="2"/>
      </w:pPr>
      <w:bookmarkStart w:id="21" w:name="_Toc215775201"/>
      <w:bookmarkStart w:id="22" w:name="_Toc217927897"/>
      <w:r w:rsidRPr="001649F5">
        <w:t>3.3</w:t>
      </w:r>
      <w:bookmarkEnd w:id="21"/>
      <w:r w:rsidR="001C0216" w:rsidRPr="001649F5">
        <w:t xml:space="preserve"> Прогноз розвитку страхового ринку України на 2026-2028 роки</w:t>
      </w:r>
      <w:bookmarkEnd w:id="22"/>
    </w:p>
    <w:p w:rsidR="00280AE0" w:rsidRPr="00280AE0" w:rsidRDefault="00280AE0" w:rsidP="00280AE0"/>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Національна асоці</w:t>
      </w:r>
      <w:r w:rsidR="005D3EAD">
        <w:rPr>
          <w:rFonts w:ascii="Times New Roman" w:hAnsi="Times New Roman" w:cs="Times New Roman"/>
          <w:sz w:val="28"/>
          <w:szCs w:val="28"/>
        </w:rPr>
        <w:t>ація</w:t>
      </w:r>
      <w:r w:rsidRPr="001649F5">
        <w:rPr>
          <w:rFonts w:ascii="Times New Roman" w:hAnsi="Times New Roman" w:cs="Times New Roman"/>
          <w:sz w:val="28"/>
          <w:szCs w:val="28"/>
        </w:rPr>
        <w:t xml:space="preserve"> страховиків України </w:t>
      </w:r>
      <w:r w:rsidR="005D3EAD" w:rsidRPr="001649F5">
        <w:rPr>
          <w:rFonts w:ascii="Times New Roman" w:hAnsi="Times New Roman" w:cs="Times New Roman"/>
          <w:sz w:val="28"/>
          <w:szCs w:val="28"/>
        </w:rPr>
        <w:t>представила</w:t>
      </w:r>
      <w:r w:rsidRPr="001649F5">
        <w:rPr>
          <w:rFonts w:ascii="Times New Roman" w:hAnsi="Times New Roman" w:cs="Times New Roman"/>
          <w:sz w:val="28"/>
          <w:szCs w:val="28"/>
        </w:rPr>
        <w:t xml:space="preserve"> масштабну аналітичну роботу- « Стратегічний дайджест страхового ринку», який пропонує </w:t>
      </w:r>
      <w:r w:rsidR="005D3EAD" w:rsidRPr="001649F5">
        <w:rPr>
          <w:rFonts w:ascii="Times New Roman" w:hAnsi="Times New Roman" w:cs="Times New Roman"/>
          <w:sz w:val="28"/>
          <w:szCs w:val="28"/>
        </w:rPr>
        <w:t>цілісну</w:t>
      </w:r>
      <w:r w:rsidRPr="001649F5">
        <w:rPr>
          <w:rFonts w:ascii="Times New Roman" w:hAnsi="Times New Roman" w:cs="Times New Roman"/>
          <w:sz w:val="28"/>
          <w:szCs w:val="28"/>
        </w:rPr>
        <w:t xml:space="preserve"> бачення розвитку галузі в середньостроковій перспективі. Документ став першим, де горизонт планування </w:t>
      </w:r>
      <w:r w:rsidR="005D3EAD" w:rsidRPr="001649F5">
        <w:rPr>
          <w:rFonts w:ascii="Times New Roman" w:hAnsi="Times New Roman" w:cs="Times New Roman"/>
          <w:sz w:val="28"/>
          <w:szCs w:val="28"/>
        </w:rPr>
        <w:t>розширено</w:t>
      </w:r>
      <w:r w:rsidRPr="001649F5">
        <w:rPr>
          <w:rFonts w:ascii="Times New Roman" w:hAnsi="Times New Roman" w:cs="Times New Roman"/>
          <w:sz w:val="28"/>
          <w:szCs w:val="28"/>
        </w:rPr>
        <w:t xml:space="preserve"> до трьох років, а разом із ним сформовано і професійний прогноз регуляторних змін, що очікують страховий ринок у 2026- 2028 роках. Фактично учасники НАСУ отримали не лише огляд ключових тенденцій, а й практичний інструментарій, математичні моделі для </w:t>
      </w:r>
      <w:r w:rsidR="005D3EAD" w:rsidRPr="001649F5">
        <w:rPr>
          <w:rFonts w:ascii="Times New Roman" w:hAnsi="Times New Roman" w:cs="Times New Roman"/>
          <w:sz w:val="28"/>
          <w:szCs w:val="28"/>
        </w:rPr>
        <w:t>бюджетування</w:t>
      </w:r>
      <w:r w:rsidRPr="001649F5">
        <w:rPr>
          <w:rFonts w:ascii="Times New Roman" w:hAnsi="Times New Roman" w:cs="Times New Roman"/>
          <w:sz w:val="28"/>
          <w:szCs w:val="28"/>
        </w:rPr>
        <w:t xml:space="preserve">, можливість адаптувати прогноз під власну бізнес- структуру та детальні рекомендації щодо підготовки до регуляторних </w:t>
      </w:r>
      <w:r w:rsidR="005D3EAD" w:rsidRPr="001649F5">
        <w:rPr>
          <w:rFonts w:ascii="Times New Roman" w:hAnsi="Times New Roman" w:cs="Times New Roman"/>
          <w:sz w:val="28"/>
          <w:szCs w:val="28"/>
        </w:rPr>
        <w:t>нововведень</w:t>
      </w:r>
      <w:r w:rsidRPr="001649F5">
        <w:rPr>
          <w:rFonts w:ascii="Times New Roman" w:hAnsi="Times New Roman" w:cs="Times New Roman"/>
          <w:sz w:val="28"/>
          <w:szCs w:val="28"/>
        </w:rPr>
        <w:t>.</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Поява такого документа зумовлена високим рівнем невизначеності, у якому сьогодні функціонує український бізнес. </w:t>
      </w:r>
      <w:r w:rsidR="005D3EAD" w:rsidRPr="001649F5">
        <w:rPr>
          <w:rFonts w:ascii="Times New Roman" w:hAnsi="Times New Roman" w:cs="Times New Roman"/>
          <w:sz w:val="28"/>
          <w:szCs w:val="28"/>
        </w:rPr>
        <w:t>Комітет</w:t>
      </w:r>
      <w:r w:rsidRPr="001649F5">
        <w:rPr>
          <w:rFonts w:ascii="Times New Roman" w:hAnsi="Times New Roman" w:cs="Times New Roman"/>
          <w:sz w:val="28"/>
          <w:szCs w:val="28"/>
        </w:rPr>
        <w:t xml:space="preserve"> стратегічного аналізу та планування НАСУ разом з офісом асоціації провели комплексний аналіз макроекономічної ситуації, ходу євроінтеграційних процесів та очікуваної </w:t>
      </w:r>
      <w:r w:rsidRPr="001649F5">
        <w:rPr>
          <w:rFonts w:ascii="Times New Roman" w:hAnsi="Times New Roman" w:cs="Times New Roman"/>
          <w:sz w:val="28"/>
          <w:szCs w:val="28"/>
        </w:rPr>
        <w:lastRenderedPageBreak/>
        <w:t xml:space="preserve">трансформації нормативного поля. У результаті сформовано бачення майбутнього ринку у двох взаємопов’язаних площинах- фінансовій, що окреслює «цифри майбутнього, та регуляторній, яка відображає « букви» майбутнього. Саме така  подвійна перспектива є необхідною умовою для стратегічного планування в умовах вимог </w:t>
      </w:r>
      <w:r w:rsidRPr="001649F5">
        <w:rPr>
          <w:rFonts w:ascii="Times New Roman" w:hAnsi="Times New Roman" w:cs="Times New Roman"/>
          <w:sz w:val="28"/>
          <w:szCs w:val="28"/>
          <w:lang w:val="en-US"/>
        </w:rPr>
        <w:t>Solvency</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II</w:t>
      </w:r>
      <w:r w:rsidRPr="001649F5">
        <w:rPr>
          <w:rFonts w:ascii="Times New Roman" w:hAnsi="Times New Roman" w:cs="Times New Roman"/>
          <w:sz w:val="28"/>
          <w:szCs w:val="28"/>
        </w:rPr>
        <w:t>, що передбачає планування щонайменше на три роки вперед.</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Аналітичний блок дайджесту </w:t>
      </w:r>
      <w:r w:rsidR="005D3EAD" w:rsidRPr="001649F5">
        <w:rPr>
          <w:rFonts w:ascii="Times New Roman" w:hAnsi="Times New Roman" w:cs="Times New Roman"/>
          <w:sz w:val="28"/>
          <w:szCs w:val="28"/>
        </w:rPr>
        <w:t>підтверджує</w:t>
      </w:r>
      <w:r w:rsidRPr="001649F5">
        <w:rPr>
          <w:rFonts w:ascii="Times New Roman" w:hAnsi="Times New Roman" w:cs="Times New Roman"/>
          <w:sz w:val="28"/>
          <w:szCs w:val="28"/>
        </w:rPr>
        <w:t xml:space="preserve">, що український страховий ринок </w:t>
      </w:r>
      <w:r w:rsidR="005D3EAD" w:rsidRPr="001649F5">
        <w:rPr>
          <w:rFonts w:ascii="Times New Roman" w:hAnsi="Times New Roman" w:cs="Times New Roman"/>
          <w:sz w:val="28"/>
          <w:szCs w:val="28"/>
        </w:rPr>
        <w:t>остаточно</w:t>
      </w:r>
      <w:r w:rsidRPr="001649F5">
        <w:rPr>
          <w:rFonts w:ascii="Times New Roman" w:hAnsi="Times New Roman" w:cs="Times New Roman"/>
          <w:sz w:val="28"/>
          <w:szCs w:val="28"/>
        </w:rPr>
        <w:t xml:space="preserve"> переходить на європейський рівень якості, прозорості та підзвітності. У 2026- 2028 роках очікується завершення трансформації галузі в повноцінну частину європейського фінансового простору. Визначальним чинником успіху для страховиків стане відповідність міжнародним стандартам </w:t>
      </w:r>
      <w:r w:rsidRPr="001649F5">
        <w:rPr>
          <w:rFonts w:ascii="Times New Roman" w:hAnsi="Times New Roman" w:cs="Times New Roman"/>
          <w:sz w:val="28"/>
          <w:szCs w:val="28"/>
          <w:lang w:val="en-US"/>
        </w:rPr>
        <w:t>Solvency</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II</w:t>
      </w:r>
      <w:r w:rsidRPr="001649F5">
        <w:rPr>
          <w:rFonts w:ascii="Times New Roman" w:hAnsi="Times New Roman" w:cs="Times New Roman"/>
          <w:sz w:val="28"/>
          <w:szCs w:val="28"/>
        </w:rPr>
        <w:t xml:space="preserve">, вимогам цифрової операційної стійкості </w:t>
      </w:r>
      <w:r w:rsidRPr="001649F5">
        <w:rPr>
          <w:rFonts w:ascii="Times New Roman" w:hAnsi="Times New Roman" w:cs="Times New Roman"/>
          <w:sz w:val="28"/>
          <w:szCs w:val="28"/>
          <w:lang w:val="en-US"/>
        </w:rPr>
        <w:t>DORA</w:t>
      </w:r>
      <w:r w:rsidRPr="001649F5">
        <w:rPr>
          <w:rFonts w:ascii="Times New Roman" w:hAnsi="Times New Roman" w:cs="Times New Roman"/>
          <w:sz w:val="28"/>
          <w:szCs w:val="28"/>
        </w:rPr>
        <w:t xml:space="preserve"> та новим принципам фінансової звітності </w:t>
      </w:r>
      <w:r w:rsidRPr="001649F5">
        <w:rPr>
          <w:rFonts w:ascii="Times New Roman" w:hAnsi="Times New Roman" w:cs="Times New Roman"/>
          <w:sz w:val="28"/>
          <w:szCs w:val="28"/>
          <w:lang w:val="en-US"/>
        </w:rPr>
        <w:t>iXBRL</w:t>
      </w:r>
      <w:r w:rsidRPr="001649F5">
        <w:rPr>
          <w:rFonts w:ascii="Times New Roman" w:hAnsi="Times New Roman" w:cs="Times New Roman"/>
          <w:sz w:val="28"/>
          <w:szCs w:val="28"/>
        </w:rPr>
        <w:t xml:space="preserve">. </w:t>
      </w:r>
      <w:r w:rsidRPr="001649F5">
        <w:rPr>
          <w:rFonts w:ascii="Times New Roman" w:hAnsi="Times New Roman" w:cs="Times New Roman"/>
          <w:sz w:val="28"/>
          <w:szCs w:val="28"/>
        </w:rPr>
        <w:tab/>
        <w:t xml:space="preserve">Поєднання цих елементів формує базу для підвищення довіри клієнтів і партнерів, а компанії, які вже зараз </w:t>
      </w:r>
      <w:r w:rsidR="005D3EAD" w:rsidRPr="001649F5">
        <w:rPr>
          <w:rFonts w:ascii="Times New Roman" w:hAnsi="Times New Roman" w:cs="Times New Roman"/>
          <w:sz w:val="28"/>
          <w:szCs w:val="28"/>
        </w:rPr>
        <w:t>розпочинають</w:t>
      </w:r>
      <w:r w:rsidRPr="001649F5">
        <w:rPr>
          <w:rFonts w:ascii="Times New Roman" w:hAnsi="Times New Roman" w:cs="Times New Roman"/>
          <w:sz w:val="28"/>
          <w:szCs w:val="28"/>
        </w:rPr>
        <w:t xml:space="preserve"> гармонізацію своїх процесів, отримують стратегічну перевагу на ринку, що стрімко змінюється.</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Фінансова частина дайджесту дає страховикам можливість деталізувати прогноз під власну бізнес- модель. Для цього НАСУ </w:t>
      </w:r>
      <w:r w:rsidR="005D3EAD" w:rsidRPr="001649F5">
        <w:rPr>
          <w:rFonts w:ascii="Times New Roman" w:hAnsi="Times New Roman" w:cs="Times New Roman"/>
          <w:sz w:val="28"/>
          <w:szCs w:val="28"/>
        </w:rPr>
        <w:t>відійшла</w:t>
      </w:r>
      <w:r w:rsidRPr="001649F5">
        <w:rPr>
          <w:rFonts w:ascii="Times New Roman" w:hAnsi="Times New Roman" w:cs="Times New Roman"/>
          <w:sz w:val="28"/>
          <w:szCs w:val="28"/>
        </w:rPr>
        <w:t xml:space="preserve"> від публікації статистики у звичайному вигляді та надала розгорнуту математичну модель, де кожна компанія може змінювати параметри та оцінювати, як зовнішні фактори впливатимуть на її результати. Основою прогнозування стали два сценарії розвитку: базовий- за умови збереження нинішньої інтенсивності війни, і сприятливий- у разі її завершення у 2026 році та початку масштабного відновлення.</w:t>
      </w:r>
    </w:p>
    <w:p w:rsidR="00A3159C" w:rsidRPr="001649F5" w:rsidRDefault="00A3159C" w:rsidP="001649F5">
      <w:pPr>
        <w:spacing w:line="360" w:lineRule="auto"/>
        <w:jc w:val="both"/>
        <w:rPr>
          <w:rFonts w:ascii="Times New Roman" w:hAnsi="Times New Roman" w:cs="Times New Roman"/>
          <w:sz w:val="28"/>
          <w:szCs w:val="28"/>
        </w:rPr>
      </w:pPr>
      <w:r w:rsidRPr="001649F5">
        <w:rPr>
          <w:rFonts w:ascii="Times New Roman" w:hAnsi="Times New Roman" w:cs="Times New Roman"/>
          <w:noProof/>
          <w:sz w:val="28"/>
          <w:szCs w:val="28"/>
          <w:lang w:eastAsia="uk-UA"/>
        </w:rPr>
        <w:lastRenderedPageBreak/>
        <w:drawing>
          <wp:inline distT="0" distB="0" distL="0" distR="0" wp14:anchorId="72B1C85F" wp14:editId="2960E863">
            <wp:extent cx="5966460" cy="3093720"/>
            <wp:effectExtent l="0" t="0" r="1524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915A9A" w:rsidRPr="001649F5" w:rsidRDefault="00811B19" w:rsidP="00EB78D1">
      <w:pPr>
        <w:spacing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Рисунок 3.1</w:t>
      </w:r>
      <w:r w:rsidR="00915A9A" w:rsidRPr="001649F5">
        <w:rPr>
          <w:rFonts w:ascii="Times New Roman" w:hAnsi="Times New Roman" w:cs="Times New Roman"/>
          <w:sz w:val="28"/>
          <w:szCs w:val="28"/>
        </w:rPr>
        <w:t xml:space="preserve"> </w:t>
      </w:r>
      <w:r w:rsidR="006D2B98" w:rsidRPr="001649F5">
        <w:rPr>
          <w:rFonts w:ascii="Times New Roman" w:hAnsi="Times New Roman" w:cs="Times New Roman"/>
          <w:sz w:val="28"/>
          <w:szCs w:val="28"/>
        </w:rPr>
        <w:t>Прогноз зростання страхово</w:t>
      </w:r>
      <w:r w:rsidR="00280AE0">
        <w:rPr>
          <w:rFonts w:ascii="Times New Roman" w:hAnsi="Times New Roman" w:cs="Times New Roman"/>
          <w:sz w:val="28"/>
          <w:szCs w:val="28"/>
        </w:rPr>
        <w:t>го ринку на 2026-2028 роки</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Обидва сценарії демонструють, що ринок і надалі матиме «моторну» структуру, де ОСЦПВ стабільно </w:t>
      </w:r>
      <w:r w:rsidR="005D3EAD" w:rsidRPr="001649F5">
        <w:rPr>
          <w:rFonts w:ascii="Times New Roman" w:hAnsi="Times New Roman" w:cs="Times New Roman"/>
          <w:sz w:val="28"/>
          <w:szCs w:val="28"/>
        </w:rPr>
        <w:t>перевищуватиме</w:t>
      </w:r>
      <w:r w:rsidRPr="001649F5">
        <w:rPr>
          <w:rFonts w:ascii="Times New Roman" w:hAnsi="Times New Roman" w:cs="Times New Roman"/>
          <w:sz w:val="28"/>
          <w:szCs w:val="28"/>
        </w:rPr>
        <w:t xml:space="preserve"> 30% обсягу страхових премій, а разом із КАСКО та медичним страхуванням формуватиме близько 60% портфеля. За розрахунками експертів, у 2026 році ринок збільшиться на 14% у базовому сценарії або на 20% у сприятливому. У 2027 році зростання прогнозується на 14% або 26%, причому у другому випадку значний імпульс має забезпечити активізація кредитування, збільшення продажів нових авто та старт перших великих </w:t>
      </w:r>
      <w:r w:rsidR="006D2B98" w:rsidRPr="001649F5">
        <w:rPr>
          <w:rFonts w:ascii="Times New Roman" w:hAnsi="Times New Roman" w:cs="Times New Roman"/>
          <w:sz w:val="28"/>
          <w:szCs w:val="28"/>
        </w:rPr>
        <w:t>проектів</w:t>
      </w:r>
      <w:r w:rsidRPr="001649F5">
        <w:rPr>
          <w:rFonts w:ascii="Times New Roman" w:hAnsi="Times New Roman" w:cs="Times New Roman"/>
          <w:sz w:val="28"/>
          <w:szCs w:val="28"/>
        </w:rPr>
        <w:t xml:space="preserve"> із відбудови. У 2028 році очікується приріст на 13% або, за умови </w:t>
      </w:r>
      <w:r w:rsidR="006D2B98" w:rsidRPr="001649F5">
        <w:rPr>
          <w:rFonts w:ascii="Times New Roman" w:hAnsi="Times New Roman" w:cs="Times New Roman"/>
          <w:sz w:val="28"/>
          <w:szCs w:val="28"/>
        </w:rPr>
        <w:t>повноцінного відновлення авіасполучення</w:t>
      </w:r>
      <w:r w:rsidRPr="001649F5">
        <w:rPr>
          <w:rFonts w:ascii="Times New Roman" w:hAnsi="Times New Roman" w:cs="Times New Roman"/>
          <w:sz w:val="28"/>
          <w:szCs w:val="28"/>
        </w:rPr>
        <w:t xml:space="preserve"> і реалізації масштабних інфраструктурних програм, рекордні 32%.</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Регуляторний вимір дайджесту містить аналіз 16 напрямів змін, які </w:t>
      </w:r>
      <w:r w:rsidR="005D3EAD" w:rsidRPr="001649F5">
        <w:rPr>
          <w:rFonts w:ascii="Times New Roman" w:hAnsi="Times New Roman" w:cs="Times New Roman"/>
          <w:sz w:val="28"/>
          <w:szCs w:val="28"/>
        </w:rPr>
        <w:t>суттєво</w:t>
      </w:r>
      <w:r w:rsidRPr="001649F5">
        <w:rPr>
          <w:rFonts w:ascii="Times New Roman" w:hAnsi="Times New Roman" w:cs="Times New Roman"/>
          <w:sz w:val="28"/>
          <w:szCs w:val="28"/>
        </w:rPr>
        <w:t xml:space="preserve"> </w:t>
      </w:r>
      <w:r w:rsidR="005D3EAD" w:rsidRPr="001649F5">
        <w:rPr>
          <w:rFonts w:ascii="Times New Roman" w:hAnsi="Times New Roman" w:cs="Times New Roman"/>
          <w:sz w:val="28"/>
          <w:szCs w:val="28"/>
        </w:rPr>
        <w:t>переформовують</w:t>
      </w:r>
      <w:r w:rsidRPr="001649F5">
        <w:rPr>
          <w:rFonts w:ascii="Times New Roman" w:hAnsi="Times New Roman" w:cs="Times New Roman"/>
          <w:sz w:val="28"/>
          <w:szCs w:val="28"/>
        </w:rPr>
        <w:t xml:space="preserve"> роботу страховиків. Йдеться про повний перехід значних компаній на нові стандарти платоспроможності </w:t>
      </w:r>
      <w:r w:rsidRPr="001649F5">
        <w:rPr>
          <w:rFonts w:ascii="Times New Roman" w:hAnsi="Times New Roman" w:cs="Times New Roman"/>
          <w:sz w:val="28"/>
          <w:szCs w:val="28"/>
          <w:lang w:val="en-US"/>
        </w:rPr>
        <w:t>Solvency</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II</w:t>
      </w:r>
      <w:r w:rsidRPr="001649F5">
        <w:rPr>
          <w:rFonts w:ascii="Times New Roman" w:hAnsi="Times New Roman" w:cs="Times New Roman"/>
          <w:sz w:val="28"/>
          <w:szCs w:val="28"/>
          <w:lang w:val="ru-RU"/>
        </w:rPr>
        <w:t>,</w:t>
      </w:r>
      <w:r w:rsidRPr="001649F5">
        <w:rPr>
          <w:rFonts w:ascii="Times New Roman" w:hAnsi="Times New Roman" w:cs="Times New Roman"/>
          <w:sz w:val="28"/>
          <w:szCs w:val="28"/>
        </w:rPr>
        <w:t xml:space="preserve"> інтеграцію</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ORSA</w:t>
      </w:r>
      <w:r w:rsidRPr="001649F5">
        <w:rPr>
          <w:rFonts w:ascii="Times New Roman" w:hAnsi="Times New Roman" w:cs="Times New Roman"/>
          <w:sz w:val="28"/>
          <w:szCs w:val="28"/>
        </w:rPr>
        <w:t xml:space="preserve"> та </w:t>
      </w:r>
      <w:r w:rsidRPr="001649F5">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ESG</w:t>
      </w:r>
      <w:r w:rsidRPr="001649F5">
        <w:rPr>
          <w:rFonts w:ascii="Times New Roman" w:hAnsi="Times New Roman" w:cs="Times New Roman"/>
          <w:sz w:val="28"/>
          <w:szCs w:val="28"/>
        </w:rPr>
        <w:t xml:space="preserve">- орієнтованого управління ризиками, впровадження </w:t>
      </w:r>
      <w:r w:rsidRPr="001649F5">
        <w:rPr>
          <w:rFonts w:ascii="Times New Roman" w:hAnsi="Times New Roman" w:cs="Times New Roman"/>
          <w:sz w:val="28"/>
          <w:szCs w:val="28"/>
          <w:lang w:val="en-US"/>
        </w:rPr>
        <w:t>DORA</w:t>
      </w:r>
      <w:r w:rsidRPr="001649F5">
        <w:rPr>
          <w:rFonts w:ascii="Times New Roman" w:hAnsi="Times New Roman" w:cs="Times New Roman"/>
          <w:sz w:val="28"/>
          <w:szCs w:val="28"/>
          <w:lang w:val="ru-RU"/>
        </w:rPr>
        <w:t xml:space="preserve"> з підвищеними вимогами до </w:t>
      </w:r>
      <w:r w:rsidRPr="001649F5">
        <w:rPr>
          <w:rFonts w:ascii="Times New Roman" w:hAnsi="Times New Roman" w:cs="Times New Roman"/>
          <w:sz w:val="28"/>
          <w:szCs w:val="28"/>
        </w:rPr>
        <w:t>кіберзахисту</w:t>
      </w:r>
      <w:r w:rsidRPr="001649F5">
        <w:rPr>
          <w:rFonts w:ascii="Times New Roman" w:hAnsi="Times New Roman" w:cs="Times New Roman"/>
          <w:sz w:val="28"/>
          <w:szCs w:val="28"/>
          <w:lang w:val="ru-RU"/>
        </w:rPr>
        <w:t xml:space="preserve">, тестування на проникнення та цифрову стійкість. </w:t>
      </w:r>
      <w:r w:rsidRPr="001649F5">
        <w:rPr>
          <w:rFonts w:ascii="Times New Roman" w:hAnsi="Times New Roman" w:cs="Times New Roman"/>
          <w:sz w:val="28"/>
          <w:szCs w:val="28"/>
        </w:rPr>
        <w:t xml:space="preserve">Паралельно готується відома від програмних рішень країни- агресора, посилення контролю за хмарними сервісами та впровадження </w:t>
      </w:r>
      <w:r w:rsidRPr="001649F5">
        <w:rPr>
          <w:rFonts w:ascii="Times New Roman" w:hAnsi="Times New Roman" w:cs="Times New Roman"/>
          <w:sz w:val="28"/>
          <w:szCs w:val="28"/>
          <w:lang w:val="en-US"/>
        </w:rPr>
        <w:t>due</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diligence</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rPr>
        <w:t xml:space="preserve">постачальників. </w:t>
      </w:r>
      <w:r w:rsidRPr="001649F5">
        <w:rPr>
          <w:rFonts w:ascii="Times New Roman" w:hAnsi="Times New Roman" w:cs="Times New Roman"/>
          <w:sz w:val="28"/>
          <w:szCs w:val="28"/>
        </w:rPr>
        <w:lastRenderedPageBreak/>
        <w:t xml:space="preserve">Страховики також мають бути готовими до подання </w:t>
      </w:r>
      <w:r w:rsidRPr="001649F5">
        <w:rPr>
          <w:rFonts w:ascii="Times New Roman" w:hAnsi="Times New Roman" w:cs="Times New Roman"/>
          <w:sz w:val="28"/>
          <w:szCs w:val="28"/>
          <w:lang w:val="en-US"/>
        </w:rPr>
        <w:t>SAF</w:t>
      </w:r>
      <w:r w:rsidRPr="001064C9">
        <w:rPr>
          <w:rFonts w:ascii="Times New Roman" w:hAnsi="Times New Roman" w:cs="Times New Roman"/>
          <w:sz w:val="28"/>
          <w:szCs w:val="28"/>
          <w:lang w:val="ru-RU"/>
        </w:rPr>
        <w:t>-</w:t>
      </w:r>
      <w:r w:rsidRPr="001649F5">
        <w:rPr>
          <w:rFonts w:ascii="Times New Roman" w:hAnsi="Times New Roman" w:cs="Times New Roman"/>
          <w:sz w:val="28"/>
          <w:szCs w:val="28"/>
          <w:lang w:val="en-US"/>
        </w:rPr>
        <w:t>T</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lang w:val="en-US"/>
        </w:rPr>
        <w:t>UA</w:t>
      </w:r>
      <w:r w:rsidRPr="001064C9">
        <w:rPr>
          <w:rFonts w:ascii="Times New Roman" w:hAnsi="Times New Roman" w:cs="Times New Roman"/>
          <w:sz w:val="28"/>
          <w:szCs w:val="28"/>
          <w:lang w:val="ru-RU"/>
        </w:rPr>
        <w:t xml:space="preserve"> </w:t>
      </w:r>
      <w:r w:rsidRPr="001649F5">
        <w:rPr>
          <w:rFonts w:ascii="Times New Roman" w:hAnsi="Times New Roman" w:cs="Times New Roman"/>
          <w:sz w:val="28"/>
          <w:szCs w:val="28"/>
        </w:rPr>
        <w:t>та повного цифрового розкриття бухгалтерської інформації.</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Зманюються й вимоги до взаємодії зі споживачами- закон «Про захист прав споживачів» після завершення війни запровадить жорсткі обмеження щодо реклами, чесності практик так відповідальності страхових компаній разом із маркетплейсами. У сфері ОСЦПВ з 2026 року набудуть чинності нові ліміти відповідальності: 1 млн грн на особу та 20 млн грн на страховий випадок, що потребуватиме повного перегляду актуарних моделей і тарифів. Значно зросте відповідальність за розкриття інформації на фондовому ринку- штрафи </w:t>
      </w:r>
      <w:r w:rsidR="005D3EAD" w:rsidRPr="001649F5">
        <w:rPr>
          <w:rFonts w:ascii="Times New Roman" w:hAnsi="Times New Roman" w:cs="Times New Roman"/>
          <w:sz w:val="28"/>
          <w:szCs w:val="28"/>
        </w:rPr>
        <w:t>можуть</w:t>
      </w:r>
      <w:r w:rsidRPr="001649F5">
        <w:rPr>
          <w:rFonts w:ascii="Times New Roman" w:hAnsi="Times New Roman" w:cs="Times New Roman"/>
          <w:sz w:val="28"/>
          <w:szCs w:val="28"/>
        </w:rPr>
        <w:t xml:space="preserve"> досягати 5% річного обороту компанії.</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Окремою темою стає регулювання штучного інтелекту, де очікується український аналог </w:t>
      </w:r>
      <w:r w:rsidRPr="001649F5">
        <w:rPr>
          <w:rFonts w:ascii="Times New Roman" w:hAnsi="Times New Roman" w:cs="Times New Roman"/>
          <w:sz w:val="28"/>
          <w:szCs w:val="28"/>
          <w:lang w:val="en-US"/>
        </w:rPr>
        <w:t>EU</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AI</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Act</w:t>
      </w:r>
      <w:r w:rsidRPr="001649F5">
        <w:rPr>
          <w:rFonts w:ascii="Times New Roman" w:hAnsi="Times New Roman" w:cs="Times New Roman"/>
          <w:sz w:val="28"/>
          <w:szCs w:val="28"/>
        </w:rPr>
        <w:t xml:space="preserve">. Андерайтинг та врегулювання збитків із застосування ШІ буде віднесено до високоризикових операцій, що вимагатиме прозорості алгоритмів і збереження </w:t>
      </w:r>
      <w:r w:rsidR="005D3EAD" w:rsidRPr="001649F5">
        <w:rPr>
          <w:rFonts w:ascii="Times New Roman" w:hAnsi="Times New Roman" w:cs="Times New Roman"/>
          <w:sz w:val="28"/>
          <w:szCs w:val="28"/>
        </w:rPr>
        <w:t>людського</w:t>
      </w:r>
      <w:r w:rsidRPr="001649F5">
        <w:rPr>
          <w:rFonts w:ascii="Times New Roman" w:hAnsi="Times New Roman" w:cs="Times New Roman"/>
          <w:sz w:val="28"/>
          <w:szCs w:val="28"/>
        </w:rPr>
        <w:t xml:space="preserve"> контролю. Усі ці зміни доповнюються новими правилами корпоративного управління, підвищеними вимогами до незалежних директорів, створенням комітетів наглядових рад та посилення ролі комплаєнсу.</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У підсумку НАСУ наголошує, що ринок переходить від реагування на кризові виклики до системної роботи з майбутнім. Для успішного проходження періоду 2026- 2028 років компаніям варто вже </w:t>
      </w:r>
      <w:r w:rsidR="005D3EAD" w:rsidRPr="001649F5">
        <w:rPr>
          <w:rFonts w:ascii="Times New Roman" w:hAnsi="Times New Roman" w:cs="Times New Roman"/>
          <w:sz w:val="28"/>
          <w:szCs w:val="28"/>
        </w:rPr>
        <w:t>зараз</w:t>
      </w:r>
      <w:r w:rsidR="005D3EAD">
        <w:rPr>
          <w:rFonts w:ascii="Times New Roman" w:hAnsi="Times New Roman" w:cs="Times New Roman"/>
          <w:sz w:val="28"/>
          <w:szCs w:val="28"/>
        </w:rPr>
        <w:t xml:space="preserve"> інвестувати у </w:t>
      </w:r>
      <w:proofErr w:type="spellStart"/>
      <w:r w:rsidR="005D3EAD">
        <w:rPr>
          <w:rFonts w:ascii="Times New Roman" w:hAnsi="Times New Roman" w:cs="Times New Roman"/>
          <w:sz w:val="28"/>
          <w:szCs w:val="28"/>
        </w:rPr>
        <w:t>кібергіг</w:t>
      </w:r>
      <w:r w:rsidRPr="001649F5">
        <w:rPr>
          <w:rFonts w:ascii="Times New Roman" w:hAnsi="Times New Roman" w:cs="Times New Roman"/>
          <w:sz w:val="28"/>
          <w:szCs w:val="28"/>
        </w:rPr>
        <w:t>ієну</w:t>
      </w:r>
      <w:proofErr w:type="spellEnd"/>
      <w:r w:rsidRPr="001649F5">
        <w:rPr>
          <w:rFonts w:ascii="Times New Roman" w:hAnsi="Times New Roman" w:cs="Times New Roman"/>
          <w:sz w:val="28"/>
          <w:szCs w:val="28"/>
        </w:rPr>
        <w:t xml:space="preserve"> та ІТ- інфраструктуру, готувати капітал і персонал до вимог </w:t>
      </w:r>
      <w:r w:rsidRPr="001649F5">
        <w:rPr>
          <w:rFonts w:ascii="Times New Roman" w:hAnsi="Times New Roman" w:cs="Times New Roman"/>
          <w:sz w:val="28"/>
          <w:szCs w:val="28"/>
          <w:lang w:val="en-US"/>
        </w:rPr>
        <w:t>Solvency</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II</w:t>
      </w:r>
      <w:r w:rsidRPr="001064C9">
        <w:rPr>
          <w:rFonts w:ascii="Times New Roman" w:hAnsi="Times New Roman" w:cs="Times New Roman"/>
          <w:sz w:val="28"/>
          <w:szCs w:val="28"/>
        </w:rPr>
        <w:t xml:space="preserve"> </w:t>
      </w:r>
      <w:r w:rsidRPr="001649F5">
        <w:rPr>
          <w:rFonts w:ascii="Times New Roman" w:hAnsi="Times New Roman" w:cs="Times New Roman"/>
          <w:sz w:val="28"/>
          <w:szCs w:val="28"/>
        </w:rPr>
        <w:t xml:space="preserve">та </w:t>
      </w:r>
      <w:r w:rsidRPr="001649F5">
        <w:rPr>
          <w:rFonts w:ascii="Times New Roman" w:hAnsi="Times New Roman" w:cs="Times New Roman"/>
          <w:sz w:val="28"/>
          <w:szCs w:val="28"/>
          <w:lang w:val="en-US"/>
        </w:rPr>
        <w:t>ESG</w:t>
      </w:r>
      <w:r w:rsidRPr="001649F5">
        <w:rPr>
          <w:rFonts w:ascii="Times New Roman" w:hAnsi="Times New Roman" w:cs="Times New Roman"/>
          <w:sz w:val="28"/>
          <w:szCs w:val="28"/>
        </w:rPr>
        <w:t xml:space="preserve">, формувати альтернативні сценарії розвитку, переглядати продуктову політику відповідно до нових лімітів ОСЦПВ та зростаючих очікувань споживачів. Не менш важливо вибудувати культуру роботи з даними- адже і </w:t>
      </w:r>
      <w:r w:rsidRPr="001649F5">
        <w:rPr>
          <w:rFonts w:ascii="Times New Roman" w:hAnsi="Times New Roman" w:cs="Times New Roman"/>
          <w:sz w:val="28"/>
          <w:szCs w:val="28"/>
          <w:lang w:val="en-US"/>
        </w:rPr>
        <w:t>Solvency</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II</w:t>
      </w:r>
      <w:r w:rsidRPr="001649F5">
        <w:rPr>
          <w:rFonts w:ascii="Times New Roman" w:hAnsi="Times New Roman" w:cs="Times New Roman"/>
          <w:sz w:val="28"/>
          <w:szCs w:val="28"/>
        </w:rPr>
        <w:t>, і запровадження ШІ ґрунтуються на якісній інформаційній базі. Паралельно компаніям необхідно оптимізувати свої процеси, оскільки зростання регуляторного навантаження неминуче збільшить адміністративні витрати, і лише автоматизація зможе зберегти операційну ефективність.</w:t>
      </w:r>
    </w:p>
    <w:p w:rsidR="00A3159C"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Представлений документ є свідченням зрілості українського страхового ринку: він демонструє готовність галузі працювати в середньостроковому </w:t>
      </w:r>
      <w:r w:rsidRPr="001649F5">
        <w:rPr>
          <w:rFonts w:ascii="Times New Roman" w:hAnsi="Times New Roman" w:cs="Times New Roman"/>
          <w:sz w:val="28"/>
          <w:szCs w:val="28"/>
        </w:rPr>
        <w:lastRenderedPageBreak/>
        <w:t xml:space="preserve">горизонті та орієнтуватися на стандарти ЄС. Публічна частина </w:t>
      </w:r>
      <w:r w:rsidR="006D2B98" w:rsidRPr="001649F5">
        <w:rPr>
          <w:rFonts w:ascii="Times New Roman" w:hAnsi="Times New Roman" w:cs="Times New Roman"/>
          <w:sz w:val="28"/>
          <w:szCs w:val="28"/>
        </w:rPr>
        <w:t>дайджесту</w:t>
      </w:r>
      <w:r w:rsidRPr="001649F5">
        <w:rPr>
          <w:rFonts w:ascii="Times New Roman" w:hAnsi="Times New Roman" w:cs="Times New Roman"/>
          <w:sz w:val="28"/>
          <w:szCs w:val="28"/>
        </w:rPr>
        <w:t xml:space="preserve"> окреслює ключові тенденції та прогноз, тоді як повний набір даних, формули, сценарії та моделі доступні страховикам НАСУ для внутрішнього опрацювання. Озброєні таким інструментарієм, компанії здатні не лише витримати період турбулентності, а й відіграти одне з ключових ролей у майбутньому відновленні економіки</w:t>
      </w:r>
      <w:r w:rsidR="00336A98">
        <w:rPr>
          <w:rFonts w:ascii="Times New Roman" w:hAnsi="Times New Roman" w:cs="Times New Roman"/>
          <w:sz w:val="28"/>
          <w:szCs w:val="28"/>
          <w:lang w:val="en-US"/>
        </w:rPr>
        <w:t xml:space="preserve"> [</w:t>
      </w:r>
      <w:r w:rsidR="00336A98">
        <w:rPr>
          <w:rFonts w:ascii="Times New Roman" w:hAnsi="Times New Roman" w:cs="Times New Roman"/>
          <w:sz w:val="28"/>
          <w:szCs w:val="28"/>
          <w:lang w:val="en-US"/>
        </w:rPr>
        <w:fldChar w:fldCharType="begin"/>
      </w:r>
      <w:r w:rsidR="00336A98">
        <w:rPr>
          <w:rFonts w:ascii="Times New Roman" w:hAnsi="Times New Roman" w:cs="Times New Roman"/>
          <w:sz w:val="28"/>
          <w:szCs w:val="28"/>
          <w:lang w:val="en-US"/>
        </w:rPr>
        <w:instrText xml:space="preserve"> REF _Ref217500968 \r \h </w:instrText>
      </w:r>
      <w:r w:rsidR="00336A98">
        <w:rPr>
          <w:rFonts w:ascii="Times New Roman" w:hAnsi="Times New Roman" w:cs="Times New Roman"/>
          <w:sz w:val="28"/>
          <w:szCs w:val="28"/>
          <w:lang w:val="en-US"/>
        </w:rPr>
      </w:r>
      <w:r w:rsidR="00336A98">
        <w:rPr>
          <w:rFonts w:ascii="Times New Roman" w:hAnsi="Times New Roman" w:cs="Times New Roman"/>
          <w:sz w:val="28"/>
          <w:szCs w:val="28"/>
          <w:lang w:val="en-US"/>
        </w:rPr>
        <w:fldChar w:fldCharType="separate"/>
      </w:r>
      <w:r w:rsidR="00336A98">
        <w:rPr>
          <w:rFonts w:ascii="Times New Roman" w:hAnsi="Times New Roman" w:cs="Times New Roman"/>
          <w:sz w:val="28"/>
          <w:szCs w:val="28"/>
          <w:lang w:val="en-US"/>
        </w:rPr>
        <w:t>12</w:t>
      </w:r>
      <w:r w:rsidR="00336A98">
        <w:rPr>
          <w:rFonts w:ascii="Times New Roman" w:hAnsi="Times New Roman" w:cs="Times New Roman"/>
          <w:sz w:val="28"/>
          <w:szCs w:val="28"/>
          <w:lang w:val="en-US"/>
        </w:rPr>
        <w:fldChar w:fldCharType="end"/>
      </w:r>
      <w:r w:rsidR="00336A98">
        <w:rPr>
          <w:rFonts w:ascii="Times New Roman" w:hAnsi="Times New Roman" w:cs="Times New Roman"/>
          <w:sz w:val="28"/>
          <w:szCs w:val="28"/>
          <w:lang w:val="en-US"/>
        </w:rPr>
        <w:t>]</w:t>
      </w:r>
      <w:r w:rsidRPr="001649F5">
        <w:rPr>
          <w:rFonts w:ascii="Times New Roman" w:hAnsi="Times New Roman" w:cs="Times New Roman"/>
          <w:sz w:val="28"/>
          <w:szCs w:val="28"/>
        </w:rPr>
        <w:t>.</w:t>
      </w:r>
    </w:p>
    <w:p w:rsidR="00280AE0" w:rsidRPr="001649F5" w:rsidRDefault="00280AE0" w:rsidP="00280AE0">
      <w:pPr>
        <w:spacing w:after="0" w:line="360" w:lineRule="auto"/>
        <w:ind w:firstLine="709"/>
        <w:jc w:val="both"/>
        <w:rPr>
          <w:rFonts w:ascii="Times New Roman" w:hAnsi="Times New Roman" w:cs="Times New Roman"/>
          <w:sz w:val="28"/>
          <w:szCs w:val="28"/>
        </w:rPr>
      </w:pPr>
    </w:p>
    <w:p w:rsidR="00CE657C" w:rsidRDefault="00CE657C" w:rsidP="00EB78D1">
      <w:pPr>
        <w:pStyle w:val="2"/>
      </w:pPr>
      <w:bookmarkStart w:id="23" w:name="_Toc217927898"/>
      <w:r w:rsidRPr="001649F5">
        <w:t>Висновки за розділом 3</w:t>
      </w:r>
      <w:bookmarkEnd w:id="23"/>
    </w:p>
    <w:p w:rsidR="00280AE0" w:rsidRPr="00280AE0" w:rsidRDefault="00280AE0" w:rsidP="00280AE0"/>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Проведений аналіз перспектив розвитку страхового ринку України свідчить про формування нової моделі функціонування галузі, що базується на поєднанні технологічних інновацій, євроінтеграційних процесів та стратегічного планування. Сучасні тренди демонструють поступовий відхід від традиційних бізнес- моделей на користь цифрових платформ, персоналізованих страхових продуктів і клієнтоорієнтованих сервісів. Діджиталізація, розвиток вбудованого страхування, агрегаторів, талематики та моделей «страхування на вимогу» стають не окремими елементами, а системною основою конкурентоспроможності страховиків у 2025 році.</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Вагому роль у трансформації ринку відіграє штучний інтелект, який поступово змінює підходи до </w:t>
      </w:r>
      <w:r w:rsidR="00F04E4E" w:rsidRPr="001649F5">
        <w:rPr>
          <w:rFonts w:ascii="Times New Roman" w:hAnsi="Times New Roman" w:cs="Times New Roman"/>
          <w:sz w:val="28"/>
          <w:szCs w:val="28"/>
        </w:rPr>
        <w:t>андерайтингу</w:t>
      </w:r>
      <w:r w:rsidRPr="001649F5">
        <w:rPr>
          <w:rFonts w:ascii="Times New Roman" w:hAnsi="Times New Roman" w:cs="Times New Roman"/>
          <w:sz w:val="28"/>
          <w:szCs w:val="28"/>
        </w:rPr>
        <w:t xml:space="preserve">, </w:t>
      </w:r>
      <w:r w:rsidR="005D3EAD">
        <w:rPr>
          <w:rFonts w:ascii="Times New Roman" w:hAnsi="Times New Roman" w:cs="Times New Roman"/>
          <w:sz w:val="28"/>
          <w:szCs w:val="28"/>
        </w:rPr>
        <w:t>та</w:t>
      </w:r>
      <w:r w:rsidR="005D3EAD" w:rsidRPr="001649F5">
        <w:rPr>
          <w:rFonts w:ascii="Times New Roman" w:hAnsi="Times New Roman" w:cs="Times New Roman"/>
          <w:sz w:val="28"/>
          <w:szCs w:val="28"/>
        </w:rPr>
        <w:t>р</w:t>
      </w:r>
      <w:r w:rsidR="005D3EAD">
        <w:rPr>
          <w:rFonts w:ascii="Times New Roman" w:hAnsi="Times New Roman" w:cs="Times New Roman"/>
          <w:sz w:val="28"/>
          <w:szCs w:val="28"/>
        </w:rPr>
        <w:t>и</w:t>
      </w:r>
      <w:r w:rsidR="005D3EAD" w:rsidRPr="001649F5">
        <w:rPr>
          <w:rFonts w:ascii="Times New Roman" w:hAnsi="Times New Roman" w:cs="Times New Roman"/>
          <w:sz w:val="28"/>
          <w:szCs w:val="28"/>
        </w:rPr>
        <w:t>фоутворення</w:t>
      </w:r>
      <w:r w:rsidRPr="001649F5">
        <w:rPr>
          <w:rFonts w:ascii="Times New Roman" w:hAnsi="Times New Roman" w:cs="Times New Roman"/>
          <w:sz w:val="28"/>
          <w:szCs w:val="28"/>
        </w:rPr>
        <w:t xml:space="preserve">, врегулювання збитків і взаємодії з клієнтами. Застосування алгоритмів машинного навчання, аналізу великих масивів даних та автоматизованих </w:t>
      </w:r>
      <w:r w:rsidR="005D3EAD" w:rsidRPr="001649F5">
        <w:rPr>
          <w:rFonts w:ascii="Times New Roman" w:hAnsi="Times New Roman" w:cs="Times New Roman"/>
          <w:sz w:val="28"/>
          <w:szCs w:val="28"/>
        </w:rPr>
        <w:t>сервісів</w:t>
      </w:r>
      <w:r w:rsidRPr="001649F5">
        <w:rPr>
          <w:rFonts w:ascii="Times New Roman" w:hAnsi="Times New Roman" w:cs="Times New Roman"/>
          <w:sz w:val="28"/>
          <w:szCs w:val="28"/>
        </w:rPr>
        <w:t xml:space="preserve"> дозволяє підвищувати точність оцінки ризиків, зменшувати операційні витрати та покращувати якість клієнтського досвіду. Водночас обережність страховиків у провадженні ШІ, пов’язана з ризиками кібербезпеки, захисту персональних даних і регуляторної невизначеності, свідчить про необхідність відповідального та поетапного підходу до </w:t>
      </w:r>
      <w:r w:rsidR="005D3EAD" w:rsidRPr="001649F5">
        <w:rPr>
          <w:rFonts w:ascii="Times New Roman" w:hAnsi="Times New Roman" w:cs="Times New Roman"/>
          <w:sz w:val="28"/>
          <w:szCs w:val="28"/>
        </w:rPr>
        <w:t>використання</w:t>
      </w:r>
      <w:r w:rsidRPr="001649F5">
        <w:rPr>
          <w:rFonts w:ascii="Times New Roman" w:hAnsi="Times New Roman" w:cs="Times New Roman"/>
          <w:sz w:val="28"/>
          <w:szCs w:val="28"/>
        </w:rPr>
        <w:t xml:space="preserve"> цих технологій.</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 xml:space="preserve">Прогноз розвитку страхового ринку України на 2026- 2028 роки </w:t>
      </w:r>
      <w:r w:rsidR="005D3EAD" w:rsidRPr="001649F5">
        <w:rPr>
          <w:rFonts w:ascii="Times New Roman" w:hAnsi="Times New Roman" w:cs="Times New Roman"/>
          <w:sz w:val="28"/>
          <w:szCs w:val="28"/>
        </w:rPr>
        <w:t>підтверджують</w:t>
      </w:r>
      <w:r w:rsidRPr="001649F5">
        <w:rPr>
          <w:rFonts w:ascii="Times New Roman" w:hAnsi="Times New Roman" w:cs="Times New Roman"/>
          <w:sz w:val="28"/>
          <w:szCs w:val="28"/>
        </w:rPr>
        <w:t xml:space="preserve"> позитивні середньострокові очікування навіть в умовах високої макроекономічної невизначеності. За оцінками НАСУ, ринок зберігатиме </w:t>
      </w:r>
      <w:r w:rsidRPr="001649F5">
        <w:rPr>
          <w:rFonts w:ascii="Times New Roman" w:hAnsi="Times New Roman" w:cs="Times New Roman"/>
          <w:sz w:val="28"/>
          <w:szCs w:val="28"/>
        </w:rPr>
        <w:lastRenderedPageBreak/>
        <w:t xml:space="preserve">тенденцію до зростання як у базовому, так і у сприятливому сценаріях, а його структура й надалі залишатиметься орієнтованою на моторні види страхування, медичне страхування та КАСКО. Водночас ключовими факторами успіху стануть здатність компаній адаптуватися до вимог </w:t>
      </w:r>
      <w:r w:rsidRPr="001649F5">
        <w:rPr>
          <w:rFonts w:ascii="Times New Roman" w:hAnsi="Times New Roman" w:cs="Times New Roman"/>
          <w:sz w:val="28"/>
          <w:szCs w:val="28"/>
          <w:lang w:val="en-US"/>
        </w:rPr>
        <w:t>Solvency</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II</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DORA</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ESG</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iXBRL</w:t>
      </w:r>
      <w:r w:rsidRPr="001649F5">
        <w:rPr>
          <w:rFonts w:ascii="Times New Roman" w:hAnsi="Times New Roman" w:cs="Times New Roman"/>
          <w:sz w:val="28"/>
          <w:szCs w:val="28"/>
        </w:rPr>
        <w:t xml:space="preserve"> та майбутнього регулювання штучного інтелекту, а також ефективне управління даними, капіталом і цифровою інфраструктурою.</w:t>
      </w:r>
    </w:p>
    <w:p w:rsidR="00CE657C" w:rsidRPr="001649F5" w:rsidRDefault="00CE657C" w:rsidP="00280AE0">
      <w:pPr>
        <w:spacing w:after="0" w:line="360" w:lineRule="auto"/>
        <w:ind w:firstLine="708"/>
        <w:jc w:val="both"/>
        <w:rPr>
          <w:rFonts w:ascii="Times New Roman" w:hAnsi="Times New Roman" w:cs="Times New Roman"/>
          <w:sz w:val="28"/>
          <w:szCs w:val="28"/>
        </w:rPr>
      </w:pPr>
      <w:r w:rsidRPr="001649F5">
        <w:rPr>
          <w:rFonts w:ascii="Times New Roman" w:hAnsi="Times New Roman" w:cs="Times New Roman"/>
          <w:sz w:val="28"/>
          <w:szCs w:val="28"/>
        </w:rPr>
        <w:t>Таким чином, страховий ринок України переходить від реактивної моделі реагування на кризи до проактивного формування майбутнього. Інновації, технології та стратегічне планування стають визначальними чинниками розвитку галузі, а готовність страховиків до структурних змін і гармонізації з європейськими стандартами створює передумови для стійкого зростання, підвищення довіри споживачів і активної участі страхового сектору у відновленні економіки України.</w:t>
      </w:r>
    </w:p>
    <w:p w:rsidR="00A3159C" w:rsidRPr="001649F5" w:rsidRDefault="00A3159C" w:rsidP="00280AE0">
      <w:pPr>
        <w:spacing w:after="0" w:line="360" w:lineRule="auto"/>
        <w:jc w:val="both"/>
        <w:rPr>
          <w:rFonts w:ascii="Times New Roman" w:hAnsi="Times New Roman" w:cs="Times New Roman"/>
          <w:sz w:val="28"/>
          <w:szCs w:val="28"/>
        </w:rPr>
      </w:pPr>
      <w:r w:rsidRPr="001649F5">
        <w:rPr>
          <w:rFonts w:ascii="Times New Roman" w:hAnsi="Times New Roman" w:cs="Times New Roman"/>
          <w:sz w:val="28"/>
          <w:szCs w:val="28"/>
        </w:rPr>
        <w:br w:type="page"/>
      </w:r>
    </w:p>
    <w:p w:rsidR="00A3159C" w:rsidRDefault="00A3159C" w:rsidP="00265E79">
      <w:pPr>
        <w:pStyle w:val="1"/>
      </w:pPr>
      <w:bookmarkStart w:id="24" w:name="_Toc215775202"/>
      <w:bookmarkStart w:id="25" w:name="_Toc217927899"/>
      <w:r w:rsidRPr="001649F5">
        <w:lastRenderedPageBreak/>
        <w:t>Висновки</w:t>
      </w:r>
      <w:bookmarkEnd w:id="24"/>
      <w:bookmarkEnd w:id="25"/>
    </w:p>
    <w:p w:rsidR="002C12B1" w:rsidRPr="002C12B1" w:rsidRDefault="002C12B1" w:rsidP="002C12B1"/>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Узагальнюючи результати проведеного дослідження, можна стверджувати, що страховий ринок України проходить етап </w:t>
      </w:r>
      <w:r w:rsidR="006D2B98" w:rsidRPr="001649F5">
        <w:rPr>
          <w:rFonts w:ascii="Times New Roman" w:hAnsi="Times New Roman" w:cs="Times New Roman"/>
          <w:sz w:val="28"/>
          <w:szCs w:val="28"/>
        </w:rPr>
        <w:t>глибокої</w:t>
      </w:r>
      <w:r w:rsidRPr="001649F5">
        <w:rPr>
          <w:rFonts w:ascii="Times New Roman" w:hAnsi="Times New Roman" w:cs="Times New Roman"/>
          <w:sz w:val="28"/>
          <w:szCs w:val="28"/>
        </w:rPr>
        <w:t xml:space="preserve"> трансформації, демонструючи одночасно ознаки стійкого зростання та структурного оновлення. Аналіз сегменту страхування життя свідчив, що ринок зберігає високу консентрацію та залежність від діяльності найбільшого страховика, чия частка перевищує 50% від загально обсягу премій. Незважаючи на це, сегмент </w:t>
      </w:r>
      <w:r w:rsidRPr="001649F5">
        <w:rPr>
          <w:rFonts w:ascii="Times New Roman" w:hAnsi="Times New Roman" w:cs="Times New Roman"/>
          <w:sz w:val="28"/>
          <w:szCs w:val="28"/>
          <w:lang w:val="en-US"/>
        </w:rPr>
        <w:t>life</w:t>
      </w:r>
      <w:r w:rsidRPr="001064C9">
        <w:rPr>
          <w:rFonts w:ascii="Times New Roman" w:hAnsi="Times New Roman" w:cs="Times New Roman"/>
          <w:sz w:val="28"/>
          <w:szCs w:val="28"/>
        </w:rPr>
        <w:t xml:space="preserve"> </w:t>
      </w:r>
      <w:r w:rsidR="005D3EAD" w:rsidRPr="001649F5">
        <w:rPr>
          <w:rFonts w:ascii="Times New Roman" w:hAnsi="Times New Roman" w:cs="Times New Roman"/>
          <w:sz w:val="28"/>
          <w:szCs w:val="28"/>
        </w:rPr>
        <w:t>продемонстрував</w:t>
      </w:r>
      <w:r w:rsidRPr="001649F5">
        <w:rPr>
          <w:rFonts w:ascii="Times New Roman" w:hAnsi="Times New Roman" w:cs="Times New Roman"/>
          <w:sz w:val="28"/>
          <w:szCs w:val="28"/>
        </w:rPr>
        <w:t xml:space="preserve"> значне нарощування активів та фінансову стабільність, що підкреслюється зростанням прийнятних активів на 22.5% та виконанням зобов’язань перед клієнтами, про що свідчить обсяг виплат у 817,5 млн грн. Діяльність учасників НАСУ залишається фундаментом довіри до цього сегмента, адже на них припадає 95% усіх виплат, що підтверджує їхню системну роль у забезпеченні прозорості та надійності ринку.</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Аналіз </w:t>
      </w:r>
      <w:r w:rsidRPr="001649F5">
        <w:rPr>
          <w:rFonts w:ascii="Times New Roman" w:hAnsi="Times New Roman" w:cs="Times New Roman"/>
          <w:sz w:val="28"/>
          <w:szCs w:val="28"/>
          <w:lang w:val="en-US"/>
        </w:rPr>
        <w:t>non</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life</w:t>
      </w:r>
      <w:r w:rsidRPr="001064C9">
        <w:rPr>
          <w:rFonts w:ascii="Times New Roman" w:hAnsi="Times New Roman" w:cs="Times New Roman"/>
          <w:sz w:val="28"/>
          <w:szCs w:val="28"/>
        </w:rPr>
        <w:t xml:space="preserve"> </w:t>
      </w:r>
      <w:r w:rsidRPr="001649F5">
        <w:rPr>
          <w:rFonts w:ascii="Times New Roman" w:hAnsi="Times New Roman" w:cs="Times New Roman"/>
          <w:sz w:val="28"/>
          <w:szCs w:val="28"/>
        </w:rPr>
        <w:t xml:space="preserve">страхування демонструє структурні зрушення, що пов’язані з відновленням економічної активності та зміною споживчих моделей. ОСЦПВ та моторне страхування загалом залишаються головним драйвером галузі, формуючи третину всього портфеля . Премії з ОСЦПВ зросли на 122%, що супроводжується підвищенням </w:t>
      </w:r>
      <w:r w:rsidR="005D3EAD" w:rsidRPr="001649F5">
        <w:rPr>
          <w:rFonts w:ascii="Times New Roman" w:hAnsi="Times New Roman" w:cs="Times New Roman"/>
          <w:sz w:val="28"/>
          <w:szCs w:val="28"/>
        </w:rPr>
        <w:t>середньої</w:t>
      </w:r>
      <w:r w:rsidRPr="001649F5">
        <w:rPr>
          <w:rFonts w:ascii="Times New Roman" w:hAnsi="Times New Roman" w:cs="Times New Roman"/>
          <w:sz w:val="28"/>
          <w:szCs w:val="28"/>
        </w:rPr>
        <w:t xml:space="preserve"> премії до 3047 грн та середньої виплати, яка перевищила 40 тис грн. Разом із тим зростає цифровізація ринку: частка онлайн- каналів досягла 11%, що вказує на поступовий перехід до цифрових способів взаємодії із страховиками. Інтенсивне зростання туристичного страхування на 87% і збільшення виплат у ДМС понад на 2,8 млрд грн свідчать про відновлення мобільності населення та актуальність медичних послуг, хоча збитковість зменшується до 72%, що відображає підвищення операційної ефективності компаній.</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Третій розділ засвідчує, що майбутнє українського страхового ринку формується під впливом євроінтеграційних вимог, технологічних змін і стратегічної переорієнтації на середньострокове планування. НАСУ надала страховикам комплексний «Стратегічний дайджест», що визначає рамки </w:t>
      </w:r>
      <w:r w:rsidRPr="001649F5">
        <w:rPr>
          <w:rFonts w:ascii="Times New Roman" w:hAnsi="Times New Roman" w:cs="Times New Roman"/>
          <w:sz w:val="28"/>
          <w:szCs w:val="28"/>
        </w:rPr>
        <w:lastRenderedPageBreak/>
        <w:t>розвитку галузі на 2026- 2028 роки. Документ поєднує фінансові прогнози та регуляторні орієнтири, враховуючи два сценарії розвитку- базовий та сприятливий. Ринок, за прогнозами, зростатиме від 13- 14% до можливих 20- 32% у випадку швидкої відбудови країни. Структура ринку зберігатиме «моторну» домінанту, тоді як ДМС, КАСКО та ОСЦПВ і надалі формують до 60% усіх страхових премій.</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Важливим елементом стратегічної трансформації є впровадження </w:t>
      </w:r>
      <w:proofErr w:type="spellStart"/>
      <w:r w:rsidRPr="001649F5">
        <w:rPr>
          <w:rFonts w:ascii="Times New Roman" w:hAnsi="Times New Roman" w:cs="Times New Roman"/>
          <w:sz w:val="28"/>
          <w:szCs w:val="28"/>
          <w:lang w:val="en-US"/>
        </w:rPr>
        <w:t>Solvence</w:t>
      </w:r>
      <w:proofErr w:type="spellEnd"/>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II</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DORA</w:t>
      </w:r>
      <w:r w:rsidRPr="001064C9">
        <w:rPr>
          <w:rFonts w:ascii="Times New Roman" w:hAnsi="Times New Roman" w:cs="Times New Roman"/>
          <w:sz w:val="28"/>
          <w:szCs w:val="28"/>
        </w:rPr>
        <w:t xml:space="preserve">, </w:t>
      </w:r>
      <w:proofErr w:type="spellStart"/>
      <w:r w:rsidRPr="001649F5">
        <w:rPr>
          <w:rFonts w:ascii="Times New Roman" w:hAnsi="Times New Roman" w:cs="Times New Roman"/>
          <w:sz w:val="28"/>
          <w:szCs w:val="28"/>
          <w:lang w:val="en-US"/>
        </w:rPr>
        <w:t>iXBRL</w:t>
      </w:r>
      <w:proofErr w:type="spellEnd"/>
      <w:r w:rsidRPr="001064C9">
        <w:rPr>
          <w:rFonts w:ascii="Times New Roman" w:hAnsi="Times New Roman" w:cs="Times New Roman"/>
          <w:sz w:val="28"/>
          <w:szCs w:val="28"/>
        </w:rPr>
        <w:t xml:space="preserve">, </w:t>
      </w:r>
      <w:r w:rsidRPr="001649F5">
        <w:rPr>
          <w:rFonts w:ascii="Times New Roman" w:hAnsi="Times New Roman" w:cs="Times New Roman"/>
          <w:sz w:val="28"/>
          <w:szCs w:val="28"/>
        </w:rPr>
        <w:t xml:space="preserve">посилення вимог до корпоративного управління та впровадження </w:t>
      </w:r>
      <w:r w:rsidRPr="001649F5">
        <w:rPr>
          <w:rFonts w:ascii="Times New Roman" w:hAnsi="Times New Roman" w:cs="Times New Roman"/>
          <w:sz w:val="28"/>
          <w:szCs w:val="28"/>
          <w:lang w:val="en-US"/>
        </w:rPr>
        <w:t>ESG</w:t>
      </w:r>
      <w:r w:rsidRPr="001649F5">
        <w:rPr>
          <w:rFonts w:ascii="Times New Roman" w:hAnsi="Times New Roman" w:cs="Times New Roman"/>
          <w:sz w:val="28"/>
          <w:szCs w:val="28"/>
        </w:rPr>
        <w:t xml:space="preserve">- стандартів. Система регулювання стає більш вимогливою до капіталу, </w:t>
      </w:r>
      <w:r w:rsidRPr="001649F5">
        <w:rPr>
          <w:rFonts w:ascii="Times New Roman" w:hAnsi="Times New Roman" w:cs="Times New Roman"/>
          <w:sz w:val="28"/>
          <w:szCs w:val="28"/>
          <w:lang w:val="en-US"/>
        </w:rPr>
        <w:t>IT</w:t>
      </w:r>
      <w:r w:rsidRPr="001064C9">
        <w:rPr>
          <w:rFonts w:ascii="Times New Roman" w:hAnsi="Times New Roman" w:cs="Times New Roman"/>
          <w:sz w:val="28"/>
          <w:szCs w:val="28"/>
        </w:rPr>
        <w:t xml:space="preserve">- </w:t>
      </w:r>
      <w:r w:rsidRPr="001649F5">
        <w:rPr>
          <w:rFonts w:ascii="Times New Roman" w:hAnsi="Times New Roman" w:cs="Times New Roman"/>
          <w:sz w:val="28"/>
          <w:szCs w:val="28"/>
        </w:rPr>
        <w:t>стійкості, якості даних і прозорості звітності. Особливе місце посідає питання регулювання та інтеграції штучного інтелекту: нові правила вимагатимуть прозорості алгоритмів, контролю з боку людини та запобігання дискримінації в андерайтингу та врегулюванні збитків. Саме ШІ стає одним із ключових факторів конкурентоспроможності, оскільки забезпечує точнішу оцінку ризиків, швидші процеси врегулювання та персоналізовані пропозиції для клієнтів. Іншуртех- компанії активніше використовують ці технології, створюючи додатковий стимул для традиційних страховиків прискорити цифрову модернізацію.</w:t>
      </w:r>
    </w:p>
    <w:p w:rsidR="00A3159C" w:rsidRPr="001649F5" w:rsidRDefault="00A3159C" w:rsidP="00280AE0">
      <w:pPr>
        <w:spacing w:after="0" w:line="360" w:lineRule="auto"/>
        <w:ind w:firstLine="709"/>
        <w:jc w:val="both"/>
        <w:rPr>
          <w:rFonts w:ascii="Times New Roman" w:hAnsi="Times New Roman" w:cs="Times New Roman"/>
          <w:sz w:val="28"/>
          <w:szCs w:val="28"/>
        </w:rPr>
      </w:pPr>
      <w:r w:rsidRPr="001649F5">
        <w:rPr>
          <w:rFonts w:ascii="Times New Roman" w:hAnsi="Times New Roman" w:cs="Times New Roman"/>
          <w:sz w:val="28"/>
          <w:szCs w:val="28"/>
        </w:rPr>
        <w:t xml:space="preserve">Весь аналіз страхового ринку демонструє, що український страховий ринок входить у фазу якісних змін. </w:t>
      </w:r>
      <w:r w:rsidRPr="001649F5">
        <w:rPr>
          <w:rFonts w:ascii="Times New Roman" w:hAnsi="Times New Roman" w:cs="Times New Roman"/>
          <w:sz w:val="28"/>
          <w:szCs w:val="28"/>
          <w:lang w:val="en-US"/>
        </w:rPr>
        <w:t>Life</w:t>
      </w:r>
      <w:r w:rsidRPr="001649F5">
        <w:rPr>
          <w:rFonts w:ascii="Times New Roman" w:hAnsi="Times New Roman" w:cs="Times New Roman"/>
          <w:sz w:val="28"/>
          <w:szCs w:val="28"/>
        </w:rPr>
        <w:t xml:space="preserve"> страхування зміцнюється фінансово,</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non</w:t>
      </w:r>
      <w:r w:rsidRPr="001064C9">
        <w:rPr>
          <w:rFonts w:ascii="Times New Roman" w:hAnsi="Times New Roman" w:cs="Times New Roman"/>
          <w:sz w:val="28"/>
          <w:szCs w:val="28"/>
        </w:rPr>
        <w:t xml:space="preserve">- </w:t>
      </w:r>
      <w:r w:rsidRPr="001649F5">
        <w:rPr>
          <w:rFonts w:ascii="Times New Roman" w:hAnsi="Times New Roman" w:cs="Times New Roman"/>
          <w:sz w:val="28"/>
          <w:szCs w:val="28"/>
          <w:lang w:val="en-US"/>
        </w:rPr>
        <w:t>life</w:t>
      </w:r>
      <w:r w:rsidRPr="001649F5">
        <w:rPr>
          <w:rFonts w:ascii="Times New Roman" w:hAnsi="Times New Roman" w:cs="Times New Roman"/>
          <w:sz w:val="28"/>
          <w:szCs w:val="28"/>
        </w:rPr>
        <w:t xml:space="preserve"> демонструє відновлення та структурне зростання, а стратегічні ініціативи НАСУ формують підґрунтя для гармонізації з європейськими стандартами. Галузь стає більш прозорою, технологічною та залежною від ефективного управління даними. У цих умовах </w:t>
      </w:r>
      <w:r w:rsidR="005D3EAD" w:rsidRPr="001649F5">
        <w:rPr>
          <w:rFonts w:ascii="Times New Roman" w:hAnsi="Times New Roman" w:cs="Times New Roman"/>
          <w:sz w:val="28"/>
          <w:szCs w:val="28"/>
        </w:rPr>
        <w:t>ключовими</w:t>
      </w:r>
      <w:r w:rsidRPr="001649F5">
        <w:rPr>
          <w:rFonts w:ascii="Times New Roman" w:hAnsi="Times New Roman" w:cs="Times New Roman"/>
          <w:sz w:val="28"/>
          <w:szCs w:val="28"/>
        </w:rPr>
        <w:t xml:space="preserve"> запоруками успіху для компаній залишаються готовність адаптуватися до нових регуляторних вимог, інвестувати у цифрові рішення та забезпечувати високу якість сервісу, що відповідає очікуванням сучасного споживача. Саме так страховий ринок зможе не лише подолати період турбулентності, а й стати важливим драйвером економічної стабільності та відбудови України в найближчі роки.</w:t>
      </w:r>
    </w:p>
    <w:p w:rsidR="00A3159C" w:rsidRPr="001649F5" w:rsidRDefault="00A3159C" w:rsidP="001649F5">
      <w:pPr>
        <w:spacing w:line="360" w:lineRule="auto"/>
        <w:jc w:val="both"/>
        <w:rPr>
          <w:rFonts w:ascii="Times New Roman" w:hAnsi="Times New Roman" w:cs="Times New Roman"/>
          <w:sz w:val="28"/>
          <w:szCs w:val="28"/>
        </w:rPr>
      </w:pPr>
    </w:p>
    <w:p w:rsidR="00A3159C" w:rsidRPr="00D019C8" w:rsidRDefault="00A3159C" w:rsidP="004F503F">
      <w:pPr>
        <w:pStyle w:val="1"/>
        <w:spacing w:line="360" w:lineRule="auto"/>
        <w:ind w:firstLine="709"/>
      </w:pPr>
      <w:bookmarkStart w:id="26" w:name="_Toc215775203"/>
      <w:bookmarkStart w:id="27" w:name="_Toc217927900"/>
      <w:r w:rsidRPr="00D019C8">
        <w:lastRenderedPageBreak/>
        <w:t>Список використаних джерел</w:t>
      </w:r>
      <w:bookmarkEnd w:id="26"/>
      <w:bookmarkEnd w:id="27"/>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bookmarkStart w:id="28" w:name="_Ref217500940"/>
      <w:proofErr w:type="spellStart"/>
      <w:r w:rsidRPr="00D019C8">
        <w:rPr>
          <w:rFonts w:ascii="Times New Roman" w:hAnsi="Times New Roman" w:cs="Times New Roman"/>
          <w:color w:val="000000" w:themeColor="text1"/>
          <w:sz w:val="28"/>
          <w:szCs w:val="28"/>
        </w:rPr>
        <w:t>Forinsurer</w:t>
      </w:r>
      <w:proofErr w:type="spellEnd"/>
      <w:r w:rsidRPr="00D019C8">
        <w:rPr>
          <w:rFonts w:ascii="Times New Roman" w:hAnsi="Times New Roman" w:cs="Times New Roman"/>
          <w:color w:val="000000" w:themeColor="text1"/>
          <w:sz w:val="28"/>
          <w:szCs w:val="28"/>
        </w:rPr>
        <w:t xml:space="preserve">. Вплив технологій штучного інтелекту на розвиток страхування. Приклади застосування АІ. URL: </w:t>
      </w:r>
      <w:hyperlink r:id="rId64" w:history="1">
        <w:r w:rsidRPr="00D019C8">
          <w:rPr>
            <w:rStyle w:val="a4"/>
            <w:rFonts w:ascii="Times New Roman" w:hAnsi="Times New Roman" w:cs="Times New Roman"/>
            <w:color w:val="000000" w:themeColor="text1"/>
            <w:sz w:val="28"/>
            <w:szCs w:val="28"/>
            <w:u w:val="none"/>
          </w:rPr>
          <w:t>https://forinsurer.com/news/23/06/08/42740</w:t>
        </w:r>
      </w:hyperlink>
      <w:r w:rsidRPr="00D019C8">
        <w:rPr>
          <w:rFonts w:ascii="Times New Roman" w:hAnsi="Times New Roman" w:cs="Times New Roman"/>
          <w:color w:val="000000" w:themeColor="text1"/>
          <w:sz w:val="28"/>
          <w:szCs w:val="28"/>
        </w:rPr>
        <w:t>.</w:t>
      </w:r>
      <w:bookmarkEnd w:id="28"/>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Бублик, Є. (2025). ФУНКЦІОНАЛЬНА СПРОМОЖНІСТЬ СТРАХОВОГО РИНКУ УКРАЇНИ ЯК ЧИННИК ЕКОНОМІЧНОГО ВІДНОВЛЕННЯ. Економіка та суспільство, (75). </w:t>
      </w:r>
      <w:hyperlink r:id="rId65" w:history="1">
        <w:r w:rsidRPr="00D019C8">
          <w:rPr>
            <w:rFonts w:ascii="Times New Roman" w:hAnsi="Times New Roman" w:cs="Times New Roman"/>
            <w:color w:val="000000" w:themeColor="text1"/>
            <w:sz w:val="28"/>
            <w:szCs w:val="28"/>
          </w:rPr>
          <w:t>https://doi.org/10.32782/2524-0072/2025-75-12</w:t>
        </w:r>
      </w:hyperlink>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Ведишева</w:t>
      </w:r>
      <w:proofErr w:type="spellEnd"/>
      <w:r w:rsidRPr="00D019C8">
        <w:rPr>
          <w:rFonts w:ascii="Times New Roman" w:hAnsi="Times New Roman" w:cs="Times New Roman"/>
          <w:color w:val="000000" w:themeColor="text1"/>
          <w:sz w:val="28"/>
          <w:szCs w:val="28"/>
        </w:rPr>
        <w:t xml:space="preserve"> А. </w:t>
      </w:r>
      <w:proofErr w:type="spellStart"/>
      <w:r w:rsidRPr="00D019C8">
        <w:rPr>
          <w:rFonts w:ascii="Times New Roman" w:hAnsi="Times New Roman" w:cs="Times New Roman"/>
          <w:color w:val="000000" w:themeColor="text1"/>
          <w:sz w:val="28"/>
          <w:szCs w:val="28"/>
        </w:rPr>
        <w:t>Taslife</w:t>
      </w:r>
      <w:proofErr w:type="spellEnd"/>
      <w:r w:rsidRPr="00D019C8">
        <w:rPr>
          <w:rFonts w:ascii="Times New Roman" w:hAnsi="Times New Roman" w:cs="Times New Roman"/>
          <w:color w:val="000000" w:themeColor="text1"/>
          <w:sz w:val="28"/>
          <w:szCs w:val="28"/>
        </w:rPr>
        <w:t xml:space="preserve">. </w:t>
      </w:r>
      <w:proofErr w:type="spellStart"/>
      <w:r w:rsidRPr="00D019C8">
        <w:rPr>
          <w:rFonts w:ascii="Times New Roman" w:hAnsi="Times New Roman" w:cs="Times New Roman"/>
          <w:color w:val="000000" w:themeColor="text1"/>
          <w:sz w:val="28"/>
          <w:szCs w:val="28"/>
        </w:rPr>
        <w:t>Євродиректива</w:t>
      </w:r>
      <w:proofErr w:type="spellEnd"/>
      <w:r w:rsidRPr="00D019C8">
        <w:rPr>
          <w:rFonts w:ascii="Times New Roman" w:hAnsi="Times New Roman" w:cs="Times New Roman"/>
          <w:color w:val="000000" w:themeColor="text1"/>
          <w:sz w:val="28"/>
          <w:szCs w:val="28"/>
        </w:rPr>
        <w:t xml:space="preserve"> DORA: цифрова безпека фінансових установ. URL: https://taslife.com.ua/blog/yevrodyrektyva-dora-czyfrova-bezpeka-finansovyh-ustanov.</w:t>
      </w:r>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r w:rsidRPr="00D019C8">
        <w:rPr>
          <w:rFonts w:ascii="Times New Roman" w:eastAsia="Times New Roman" w:hAnsi="Times New Roman" w:cs="Times New Roman"/>
          <w:color w:val="000000" w:themeColor="text1"/>
          <w:sz w:val="28"/>
          <w:szCs w:val="28"/>
          <w:lang w:eastAsia="uk-UA"/>
        </w:rPr>
        <w:t xml:space="preserve">Вплив технологій штучного інтелекту на розвиток страхування. Приклади застосування АІ. </w:t>
      </w:r>
      <w:proofErr w:type="spellStart"/>
      <w:r w:rsidRPr="00D019C8">
        <w:rPr>
          <w:rFonts w:ascii="Times New Roman" w:eastAsia="Times New Roman" w:hAnsi="Times New Roman" w:cs="Times New Roman"/>
          <w:i/>
          <w:iCs/>
          <w:color w:val="000000" w:themeColor="text1"/>
          <w:sz w:val="28"/>
          <w:szCs w:val="28"/>
          <w:lang w:eastAsia="uk-UA"/>
        </w:rPr>
        <w:t>Forinsurer</w:t>
      </w:r>
      <w:proofErr w:type="spellEnd"/>
      <w:r w:rsidRPr="00D019C8">
        <w:rPr>
          <w:rFonts w:ascii="Times New Roman" w:eastAsia="Times New Roman" w:hAnsi="Times New Roman" w:cs="Times New Roman"/>
          <w:color w:val="000000" w:themeColor="text1"/>
          <w:sz w:val="28"/>
          <w:szCs w:val="28"/>
          <w:lang w:eastAsia="uk-UA"/>
        </w:rPr>
        <w:t xml:space="preserve">. URL: </w:t>
      </w:r>
      <w:hyperlink r:id="rId66" w:history="1">
        <w:r w:rsidR="00D019C8" w:rsidRPr="00D019C8">
          <w:rPr>
            <w:rStyle w:val="a4"/>
            <w:rFonts w:ascii="Times New Roman" w:eastAsia="Times New Roman" w:hAnsi="Times New Roman" w:cs="Times New Roman"/>
            <w:color w:val="000000" w:themeColor="text1"/>
            <w:sz w:val="28"/>
            <w:szCs w:val="28"/>
            <w:u w:val="none"/>
            <w:lang w:eastAsia="uk-UA"/>
          </w:rPr>
          <w:t>https://forinsurer.com/news/23/06/08/42740</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Ключка, О., &amp; </w:t>
      </w:r>
      <w:proofErr w:type="spellStart"/>
      <w:r w:rsidRPr="00D019C8">
        <w:rPr>
          <w:rFonts w:ascii="Times New Roman" w:hAnsi="Times New Roman" w:cs="Times New Roman"/>
          <w:color w:val="000000" w:themeColor="text1"/>
          <w:sz w:val="28"/>
          <w:szCs w:val="28"/>
        </w:rPr>
        <w:t>Богріновцева</w:t>
      </w:r>
      <w:proofErr w:type="spellEnd"/>
      <w:r w:rsidRPr="00D019C8">
        <w:rPr>
          <w:rFonts w:ascii="Times New Roman" w:hAnsi="Times New Roman" w:cs="Times New Roman"/>
          <w:color w:val="000000" w:themeColor="text1"/>
          <w:sz w:val="28"/>
          <w:szCs w:val="28"/>
        </w:rPr>
        <w:t xml:space="preserve">, Л. (2024). РОЗВИТОК СТРАХУВАННЯ В УКРАЇНІ В УМОВАХ РИЗИКІВ ПАНДЕМІЇ ТА ВІЙНИ. Економіка та суспільство, (70). </w:t>
      </w:r>
      <w:hyperlink r:id="rId67" w:history="1">
        <w:r w:rsidRPr="00D019C8">
          <w:rPr>
            <w:rFonts w:ascii="Times New Roman" w:hAnsi="Times New Roman" w:cs="Times New Roman"/>
            <w:color w:val="000000" w:themeColor="text1"/>
            <w:sz w:val="28"/>
            <w:szCs w:val="28"/>
          </w:rPr>
          <w:t>https://doi.org/10.32782/2524-0072/2024-70-15</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Кондрацька</w:t>
      </w:r>
      <w:proofErr w:type="spellEnd"/>
      <w:r w:rsidRPr="00D019C8">
        <w:rPr>
          <w:rFonts w:ascii="Times New Roman" w:hAnsi="Times New Roman" w:cs="Times New Roman"/>
          <w:color w:val="000000" w:themeColor="text1"/>
          <w:sz w:val="28"/>
          <w:szCs w:val="28"/>
        </w:rPr>
        <w:t xml:space="preserve">, Н., Котик, О., &amp; </w:t>
      </w:r>
      <w:proofErr w:type="spellStart"/>
      <w:r w:rsidRPr="00D019C8">
        <w:rPr>
          <w:rFonts w:ascii="Times New Roman" w:hAnsi="Times New Roman" w:cs="Times New Roman"/>
          <w:color w:val="000000" w:themeColor="text1"/>
          <w:sz w:val="28"/>
          <w:szCs w:val="28"/>
        </w:rPr>
        <w:t>Заячківська</w:t>
      </w:r>
      <w:proofErr w:type="spellEnd"/>
      <w:r w:rsidRPr="00D019C8">
        <w:rPr>
          <w:rFonts w:ascii="Times New Roman" w:hAnsi="Times New Roman" w:cs="Times New Roman"/>
          <w:color w:val="000000" w:themeColor="text1"/>
          <w:sz w:val="28"/>
          <w:szCs w:val="28"/>
        </w:rPr>
        <w:t xml:space="preserve">, О. (2025). ФІНАНСОВА БЕЗПЕКА СТРАХОВОГО РИНКУ В УКРАЇНІ. Економіка та суспільство, (76). </w:t>
      </w:r>
      <w:hyperlink r:id="rId68" w:history="1">
        <w:r w:rsidRPr="00D019C8">
          <w:rPr>
            <w:rFonts w:ascii="Times New Roman" w:hAnsi="Times New Roman" w:cs="Times New Roman"/>
            <w:color w:val="000000" w:themeColor="text1"/>
            <w:sz w:val="28"/>
            <w:szCs w:val="28"/>
          </w:rPr>
          <w:t>https://doi.org/10.32782/2524-0072/2025-76-18</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Малащук</w:t>
      </w:r>
      <w:proofErr w:type="spellEnd"/>
      <w:r w:rsidRPr="00D019C8">
        <w:rPr>
          <w:rFonts w:ascii="Times New Roman" w:hAnsi="Times New Roman" w:cs="Times New Roman"/>
          <w:color w:val="000000" w:themeColor="text1"/>
          <w:sz w:val="28"/>
          <w:szCs w:val="28"/>
        </w:rPr>
        <w:t xml:space="preserve">, О. (2025). ФІНАНСОВА СТІЙКІСТЬ СТРАХОВОЇ КОМПАНІЇ В УМОВАХ СУЧАСНИХ ВИКЛИКІВ. Управління змінами та інновації, (14), 104-107. </w:t>
      </w:r>
      <w:hyperlink r:id="rId69" w:history="1">
        <w:r w:rsidRPr="00D019C8">
          <w:rPr>
            <w:rFonts w:ascii="Times New Roman" w:hAnsi="Times New Roman" w:cs="Times New Roman"/>
            <w:color w:val="000000" w:themeColor="text1"/>
            <w:sz w:val="28"/>
            <w:szCs w:val="28"/>
          </w:rPr>
          <w:t>https://doi.org/10.32782/CMI/2025-14-16</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Метеленко</w:t>
      </w:r>
      <w:proofErr w:type="spellEnd"/>
      <w:r w:rsidRPr="00D019C8">
        <w:rPr>
          <w:rFonts w:ascii="Times New Roman" w:hAnsi="Times New Roman" w:cs="Times New Roman"/>
          <w:color w:val="000000" w:themeColor="text1"/>
          <w:sz w:val="28"/>
          <w:szCs w:val="28"/>
        </w:rPr>
        <w:t xml:space="preserve">, Н., </w:t>
      </w:r>
      <w:proofErr w:type="spellStart"/>
      <w:r w:rsidRPr="00D019C8">
        <w:rPr>
          <w:rFonts w:ascii="Times New Roman" w:hAnsi="Times New Roman" w:cs="Times New Roman"/>
          <w:color w:val="000000" w:themeColor="text1"/>
          <w:sz w:val="28"/>
          <w:szCs w:val="28"/>
        </w:rPr>
        <w:t>Сіліна</w:t>
      </w:r>
      <w:proofErr w:type="spellEnd"/>
      <w:r w:rsidRPr="00D019C8">
        <w:rPr>
          <w:rFonts w:ascii="Times New Roman" w:hAnsi="Times New Roman" w:cs="Times New Roman"/>
          <w:color w:val="000000" w:themeColor="text1"/>
          <w:sz w:val="28"/>
          <w:szCs w:val="28"/>
        </w:rPr>
        <w:t xml:space="preserve">, І., &amp; Жовнір-Василенко, К. (2025). АДАПТАЦІЯ СТРАХОВОГО РИНКУ УКРАЇНИ ДО ГЛОБАЛЬНИХ ВИКЛИКІВ ТА ЄВРОІНТЕГРАЦІЇ. Економіка та суспільство, (71). </w:t>
      </w:r>
      <w:hyperlink r:id="rId70" w:history="1">
        <w:r w:rsidRPr="00D019C8">
          <w:rPr>
            <w:rFonts w:ascii="Times New Roman" w:hAnsi="Times New Roman" w:cs="Times New Roman"/>
            <w:color w:val="000000" w:themeColor="text1"/>
            <w:sz w:val="28"/>
            <w:szCs w:val="28"/>
          </w:rPr>
          <w:t>https://doi.org/10.32782/2524-0072/2025-71-50</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Метеленко</w:t>
      </w:r>
      <w:proofErr w:type="spellEnd"/>
      <w:r w:rsidRPr="00D019C8">
        <w:rPr>
          <w:rFonts w:ascii="Times New Roman" w:hAnsi="Times New Roman" w:cs="Times New Roman"/>
          <w:color w:val="000000" w:themeColor="text1"/>
          <w:sz w:val="28"/>
          <w:szCs w:val="28"/>
        </w:rPr>
        <w:t xml:space="preserve">, Н., </w:t>
      </w:r>
      <w:proofErr w:type="spellStart"/>
      <w:r w:rsidRPr="00D019C8">
        <w:rPr>
          <w:rFonts w:ascii="Times New Roman" w:hAnsi="Times New Roman" w:cs="Times New Roman"/>
          <w:color w:val="000000" w:themeColor="text1"/>
          <w:sz w:val="28"/>
          <w:szCs w:val="28"/>
        </w:rPr>
        <w:t>Сіліна</w:t>
      </w:r>
      <w:proofErr w:type="spellEnd"/>
      <w:r w:rsidRPr="00D019C8">
        <w:rPr>
          <w:rFonts w:ascii="Times New Roman" w:hAnsi="Times New Roman" w:cs="Times New Roman"/>
          <w:color w:val="000000" w:themeColor="text1"/>
          <w:sz w:val="28"/>
          <w:szCs w:val="28"/>
        </w:rPr>
        <w:t>, І., &amp;</w:t>
      </w:r>
      <w:proofErr w:type="spellStart"/>
      <w:r w:rsidRPr="00D019C8">
        <w:rPr>
          <w:rFonts w:ascii="Times New Roman" w:hAnsi="Times New Roman" w:cs="Times New Roman"/>
          <w:color w:val="000000" w:themeColor="text1"/>
          <w:sz w:val="28"/>
          <w:szCs w:val="28"/>
        </w:rPr>
        <w:t>amp</w:t>
      </w:r>
      <w:proofErr w:type="spellEnd"/>
      <w:r w:rsidRPr="00D019C8">
        <w:rPr>
          <w:rFonts w:ascii="Times New Roman" w:hAnsi="Times New Roman" w:cs="Times New Roman"/>
          <w:color w:val="000000" w:themeColor="text1"/>
          <w:sz w:val="28"/>
          <w:szCs w:val="28"/>
        </w:rPr>
        <w:t xml:space="preserve">; Жовнір-Василенко, К. (2025). АДАПТАЦІЯ СТРАХОВОГО РИНКУ УКРАЇНИ ДО ГЛОБАЛЬНИХ </w:t>
      </w:r>
      <w:r w:rsidRPr="00D019C8">
        <w:rPr>
          <w:rFonts w:ascii="Times New Roman" w:hAnsi="Times New Roman" w:cs="Times New Roman"/>
          <w:color w:val="000000" w:themeColor="text1"/>
          <w:sz w:val="28"/>
          <w:szCs w:val="28"/>
        </w:rPr>
        <w:lastRenderedPageBreak/>
        <w:t xml:space="preserve">ВИКЛИКІВ ТА ЄВРОІНТЕГРАЦІЇ. Економіка та суспільство, (71). </w:t>
      </w:r>
      <w:hyperlink r:id="rId71" w:history="1">
        <w:r w:rsidR="00D019C8" w:rsidRPr="00D019C8">
          <w:rPr>
            <w:rStyle w:val="a4"/>
            <w:rFonts w:ascii="Times New Roman" w:hAnsi="Times New Roman" w:cs="Times New Roman"/>
            <w:color w:val="000000" w:themeColor="text1"/>
            <w:sz w:val="28"/>
            <w:szCs w:val="28"/>
            <w:u w:val="none"/>
          </w:rPr>
          <w:t>https://doi.org/10.32782/2524-0072/2025-71-50</w:t>
        </w:r>
      </w:hyperlink>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bookmarkStart w:id="29" w:name="_Ref217500846"/>
      <w:bookmarkStart w:id="30" w:name="_Ref217500907"/>
      <w:r w:rsidRPr="00D019C8">
        <w:rPr>
          <w:rFonts w:ascii="Times New Roman" w:hAnsi="Times New Roman" w:cs="Times New Roman"/>
          <w:color w:val="000000" w:themeColor="text1"/>
          <w:sz w:val="28"/>
          <w:szCs w:val="28"/>
        </w:rPr>
        <w:t xml:space="preserve">Національна Асоціація Страховиків України. Огляд страхового ринку України І півріччя 2025. URL: </w:t>
      </w:r>
      <w:hyperlink r:id="rId72" w:history="1">
        <w:r w:rsidRPr="00D019C8">
          <w:rPr>
            <w:rStyle w:val="a4"/>
            <w:rFonts w:ascii="Times New Roman" w:hAnsi="Times New Roman" w:cs="Times New Roman"/>
            <w:color w:val="000000" w:themeColor="text1"/>
            <w:sz w:val="28"/>
            <w:szCs w:val="28"/>
            <w:u w:val="none"/>
          </w:rPr>
          <w:t>https://nasu.com.ua/oglyad-strahovogo-rynku-ukrayiny-za-i-pivrichchya-2025-roku/.</w:t>
        </w:r>
        <w:bookmarkEnd w:id="29"/>
      </w:hyperlink>
      <w:bookmarkEnd w:id="30"/>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Національна Асоціація Страховиків України. Огляд страхового ринку України 2024. НАСУ. URL: </w:t>
      </w:r>
      <w:hyperlink r:id="rId73" w:history="1">
        <w:r w:rsidRPr="00D019C8">
          <w:rPr>
            <w:rStyle w:val="a4"/>
            <w:rFonts w:ascii="Times New Roman" w:hAnsi="Times New Roman" w:cs="Times New Roman"/>
            <w:color w:val="000000" w:themeColor="text1"/>
            <w:sz w:val="28"/>
            <w:szCs w:val="28"/>
            <w:u w:val="none"/>
          </w:rPr>
          <w:t>https://nasu.com.ua/oglyad-strahovogo-rynku-ukrayiny-za-2024-rik/.</w:t>
        </w:r>
      </w:hyperlink>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bookmarkStart w:id="31" w:name="_Ref217500968"/>
      <w:r w:rsidRPr="00D019C8">
        <w:rPr>
          <w:rFonts w:ascii="Times New Roman" w:hAnsi="Times New Roman" w:cs="Times New Roman"/>
          <w:color w:val="000000" w:themeColor="text1"/>
          <w:sz w:val="28"/>
          <w:szCs w:val="28"/>
        </w:rPr>
        <w:t xml:space="preserve">Національна Асоціація Страховиків України. Стратегічний дайджест страхового ринку, Стратегічний компас 2026–2028. URL: </w:t>
      </w:r>
      <w:hyperlink r:id="rId74" w:history="1">
        <w:r w:rsidRPr="00D019C8">
          <w:rPr>
            <w:rStyle w:val="a4"/>
            <w:rFonts w:ascii="Times New Roman" w:hAnsi="Times New Roman" w:cs="Times New Roman"/>
            <w:color w:val="000000" w:themeColor="text1"/>
            <w:sz w:val="28"/>
            <w:szCs w:val="28"/>
            <w:u w:val="none"/>
          </w:rPr>
          <w:t>https://nasu.com.ua/strategichnyj-dajdzhest-strahovogo-rynku/.</w:t>
        </w:r>
        <w:bookmarkEnd w:id="31"/>
      </w:hyperlink>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bookmarkStart w:id="32" w:name="_Ref217500584"/>
      <w:r w:rsidRPr="00D019C8">
        <w:rPr>
          <w:rFonts w:ascii="Times New Roman" w:hAnsi="Times New Roman" w:cs="Times New Roman"/>
          <w:color w:val="000000" w:themeColor="text1"/>
          <w:sz w:val="28"/>
          <w:szCs w:val="28"/>
        </w:rPr>
        <w:t xml:space="preserve">Національний Банк України. Наглядова статистика. Національний Банк України. Показники діяльності страховиків. URL: </w:t>
      </w:r>
      <w:hyperlink r:id="rId75" w:history="1">
        <w:r w:rsidRPr="00D019C8">
          <w:rPr>
            <w:rStyle w:val="a4"/>
            <w:rFonts w:ascii="Times New Roman" w:hAnsi="Times New Roman" w:cs="Times New Roman"/>
            <w:color w:val="000000" w:themeColor="text1"/>
            <w:sz w:val="28"/>
            <w:szCs w:val="28"/>
            <w:u w:val="none"/>
          </w:rPr>
          <w:t>https://bank.gov.ua/ua/statistic/supervision-statist</w:t>
        </w:r>
      </w:hyperlink>
      <w:r w:rsidRPr="00D019C8">
        <w:rPr>
          <w:rFonts w:ascii="Times New Roman" w:hAnsi="Times New Roman" w:cs="Times New Roman"/>
          <w:color w:val="000000" w:themeColor="text1"/>
          <w:sz w:val="28"/>
          <w:szCs w:val="28"/>
        </w:rPr>
        <w:t>.</w:t>
      </w:r>
      <w:bookmarkEnd w:id="32"/>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Національний банк України. Огляд небанківського фінансового сектору, вересень 2024 року. URL: </w:t>
      </w:r>
      <w:hyperlink r:id="rId76" w:history="1">
        <w:r w:rsidRPr="00D019C8">
          <w:rPr>
            <w:rStyle w:val="a4"/>
            <w:rFonts w:ascii="Times New Roman" w:hAnsi="Times New Roman" w:cs="Times New Roman"/>
            <w:color w:val="000000" w:themeColor="text1"/>
            <w:sz w:val="28"/>
            <w:szCs w:val="28"/>
            <w:u w:val="none"/>
          </w:rPr>
          <w:t>https://bank.gov.ua/ua/news/all/oglyad-nebankivskogo-finansovogo-sektoru-veresen-2024-roku</w:t>
        </w:r>
      </w:hyperlink>
      <w:r w:rsidRPr="00D019C8">
        <w:rPr>
          <w:rFonts w:ascii="Times New Roman" w:hAnsi="Times New Roman" w:cs="Times New Roman"/>
          <w:color w:val="000000" w:themeColor="text1"/>
          <w:sz w:val="28"/>
          <w:szCs w:val="28"/>
        </w:rPr>
        <w:t>.</w:t>
      </w:r>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r w:rsidRPr="00D019C8">
        <w:rPr>
          <w:rFonts w:ascii="Times New Roman" w:eastAsia="Times New Roman" w:hAnsi="Times New Roman" w:cs="Times New Roman"/>
          <w:color w:val="000000" w:themeColor="text1"/>
          <w:sz w:val="28"/>
          <w:szCs w:val="28"/>
          <w:lang w:eastAsia="uk-UA"/>
        </w:rPr>
        <w:t xml:space="preserve">Огляд страхового ринку України 2024. </w:t>
      </w:r>
      <w:r w:rsidRPr="00D019C8">
        <w:rPr>
          <w:rFonts w:ascii="Times New Roman" w:eastAsia="Times New Roman" w:hAnsi="Times New Roman" w:cs="Times New Roman"/>
          <w:i/>
          <w:iCs/>
          <w:color w:val="000000" w:themeColor="text1"/>
          <w:sz w:val="28"/>
          <w:szCs w:val="28"/>
          <w:lang w:eastAsia="uk-UA"/>
        </w:rPr>
        <w:t>Національна Асоціація Страховиків України</w:t>
      </w:r>
      <w:r w:rsidRPr="00D019C8">
        <w:rPr>
          <w:rFonts w:ascii="Times New Roman" w:eastAsia="Times New Roman" w:hAnsi="Times New Roman" w:cs="Times New Roman"/>
          <w:color w:val="000000" w:themeColor="text1"/>
          <w:sz w:val="28"/>
          <w:szCs w:val="28"/>
          <w:lang w:eastAsia="uk-UA"/>
        </w:rPr>
        <w:t xml:space="preserve">. URL: </w:t>
      </w:r>
      <w:hyperlink r:id="rId77" w:history="1">
        <w:r w:rsidRPr="00D019C8">
          <w:rPr>
            <w:rStyle w:val="a4"/>
            <w:rFonts w:ascii="Times New Roman" w:eastAsia="Times New Roman" w:hAnsi="Times New Roman" w:cs="Times New Roman"/>
            <w:color w:val="000000" w:themeColor="text1"/>
            <w:sz w:val="28"/>
            <w:szCs w:val="28"/>
            <w:u w:val="none"/>
            <w:lang w:eastAsia="uk-UA"/>
          </w:rPr>
          <w:t>https://nasu.com.ua/oglyad-strahovogo-rynku-ukrayiny-za-2024-rik/.</w:t>
        </w:r>
      </w:hyperlink>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r w:rsidRPr="00D019C8">
        <w:rPr>
          <w:rFonts w:ascii="Times New Roman" w:eastAsia="Times New Roman" w:hAnsi="Times New Roman" w:cs="Times New Roman"/>
          <w:color w:val="000000" w:themeColor="text1"/>
          <w:sz w:val="28"/>
          <w:szCs w:val="28"/>
          <w:lang w:eastAsia="uk-UA"/>
        </w:rPr>
        <w:t xml:space="preserve">Огляд страхового ринку України І півріччя 2025. </w:t>
      </w:r>
      <w:r w:rsidRPr="00D019C8">
        <w:rPr>
          <w:rFonts w:ascii="Times New Roman" w:eastAsia="Times New Roman" w:hAnsi="Times New Roman" w:cs="Times New Roman"/>
          <w:i/>
          <w:iCs/>
          <w:color w:val="000000" w:themeColor="text1"/>
          <w:sz w:val="28"/>
          <w:szCs w:val="28"/>
          <w:lang w:eastAsia="uk-UA"/>
        </w:rPr>
        <w:t>Національна Асоціація Страховиків України</w:t>
      </w:r>
      <w:r w:rsidRPr="00D019C8">
        <w:rPr>
          <w:rFonts w:ascii="Times New Roman" w:eastAsia="Times New Roman" w:hAnsi="Times New Roman" w:cs="Times New Roman"/>
          <w:color w:val="000000" w:themeColor="text1"/>
          <w:sz w:val="28"/>
          <w:szCs w:val="28"/>
          <w:lang w:eastAsia="uk-UA"/>
        </w:rPr>
        <w:t xml:space="preserve">. URL: </w:t>
      </w:r>
      <w:hyperlink r:id="rId78" w:history="1">
        <w:r w:rsidRPr="00D019C8">
          <w:rPr>
            <w:rStyle w:val="a4"/>
            <w:rFonts w:ascii="Times New Roman" w:eastAsia="Times New Roman" w:hAnsi="Times New Roman" w:cs="Times New Roman"/>
            <w:color w:val="000000" w:themeColor="text1"/>
            <w:sz w:val="28"/>
            <w:szCs w:val="28"/>
            <w:u w:val="none"/>
            <w:lang w:eastAsia="uk-UA"/>
          </w:rPr>
          <w:t>https://nasu.com.ua/oglyad-strahovogo-rynku-ukrayiny-za-i-pivrichchya-2025-roku/.</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iCs/>
          <w:color w:val="000000" w:themeColor="text1"/>
          <w:sz w:val="28"/>
          <w:szCs w:val="28"/>
        </w:rPr>
      </w:pPr>
      <w:proofErr w:type="spellStart"/>
      <w:r w:rsidRPr="00D019C8">
        <w:rPr>
          <w:rFonts w:ascii="Times New Roman" w:hAnsi="Times New Roman" w:cs="Times New Roman"/>
          <w:color w:val="000000" w:themeColor="text1"/>
          <w:sz w:val="28"/>
          <w:szCs w:val="28"/>
        </w:rPr>
        <w:t>Онишко</w:t>
      </w:r>
      <w:proofErr w:type="spellEnd"/>
      <w:r w:rsidRPr="00D019C8">
        <w:rPr>
          <w:rFonts w:ascii="Times New Roman" w:hAnsi="Times New Roman" w:cs="Times New Roman"/>
          <w:color w:val="000000" w:themeColor="text1"/>
          <w:sz w:val="28"/>
          <w:szCs w:val="28"/>
        </w:rPr>
        <w:t xml:space="preserve"> С. В., </w:t>
      </w:r>
      <w:proofErr w:type="spellStart"/>
      <w:r w:rsidRPr="00D019C8">
        <w:rPr>
          <w:rFonts w:ascii="Times New Roman" w:hAnsi="Times New Roman" w:cs="Times New Roman"/>
          <w:color w:val="000000" w:themeColor="text1"/>
          <w:sz w:val="28"/>
          <w:szCs w:val="28"/>
        </w:rPr>
        <w:t>Богріновцева</w:t>
      </w:r>
      <w:proofErr w:type="spellEnd"/>
      <w:r w:rsidRPr="00D019C8">
        <w:rPr>
          <w:rFonts w:ascii="Times New Roman" w:hAnsi="Times New Roman" w:cs="Times New Roman"/>
          <w:color w:val="000000" w:themeColor="text1"/>
          <w:sz w:val="28"/>
          <w:szCs w:val="28"/>
        </w:rPr>
        <w:t xml:space="preserve"> Л. М., Ключка О. В. Трансформація страхового ринку України в умовах сьогодення // Міжнародний науковий журнал "</w:t>
      </w:r>
      <w:proofErr w:type="spellStart"/>
      <w:r w:rsidRPr="00D019C8">
        <w:rPr>
          <w:rFonts w:ascii="Times New Roman" w:hAnsi="Times New Roman" w:cs="Times New Roman"/>
          <w:color w:val="000000" w:themeColor="text1"/>
          <w:sz w:val="28"/>
          <w:szCs w:val="28"/>
        </w:rPr>
        <w:t>Інтернаука</w:t>
      </w:r>
      <w:proofErr w:type="spellEnd"/>
      <w:r w:rsidRPr="00D019C8">
        <w:rPr>
          <w:rFonts w:ascii="Times New Roman" w:hAnsi="Times New Roman" w:cs="Times New Roman"/>
          <w:color w:val="000000" w:themeColor="text1"/>
          <w:sz w:val="28"/>
          <w:szCs w:val="28"/>
        </w:rPr>
        <w:t>". Серія: "Економічні науки". - 2023. - №9. </w:t>
      </w:r>
      <w:hyperlink r:id="rId79" w:history="1">
        <w:r w:rsidRPr="00D019C8">
          <w:rPr>
            <w:rFonts w:ascii="Times New Roman" w:hAnsi="Times New Roman" w:cs="Times New Roman"/>
            <w:color w:val="000000" w:themeColor="text1"/>
            <w:sz w:val="28"/>
            <w:szCs w:val="28"/>
          </w:rPr>
          <w:t>https://doi.org/10.25313/2520-2294-2023-9-9147</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Опальчук</w:t>
      </w:r>
      <w:proofErr w:type="spellEnd"/>
      <w:r w:rsidRPr="00D019C8">
        <w:rPr>
          <w:rFonts w:ascii="Times New Roman" w:hAnsi="Times New Roman" w:cs="Times New Roman"/>
          <w:color w:val="000000" w:themeColor="text1"/>
          <w:sz w:val="28"/>
          <w:szCs w:val="28"/>
        </w:rPr>
        <w:t xml:space="preserve">, Р., </w:t>
      </w:r>
      <w:proofErr w:type="spellStart"/>
      <w:r w:rsidRPr="00D019C8">
        <w:rPr>
          <w:rFonts w:ascii="Times New Roman" w:hAnsi="Times New Roman" w:cs="Times New Roman"/>
          <w:color w:val="000000" w:themeColor="text1"/>
          <w:sz w:val="28"/>
          <w:szCs w:val="28"/>
        </w:rPr>
        <w:t>Чорновол</w:t>
      </w:r>
      <w:proofErr w:type="spellEnd"/>
      <w:r w:rsidRPr="00D019C8">
        <w:rPr>
          <w:rFonts w:ascii="Times New Roman" w:hAnsi="Times New Roman" w:cs="Times New Roman"/>
          <w:color w:val="000000" w:themeColor="text1"/>
          <w:sz w:val="28"/>
          <w:szCs w:val="28"/>
        </w:rPr>
        <w:t xml:space="preserve">, А., &amp; </w:t>
      </w:r>
      <w:proofErr w:type="spellStart"/>
      <w:r w:rsidRPr="00D019C8">
        <w:rPr>
          <w:rFonts w:ascii="Times New Roman" w:hAnsi="Times New Roman" w:cs="Times New Roman"/>
          <w:color w:val="000000" w:themeColor="text1"/>
          <w:sz w:val="28"/>
          <w:szCs w:val="28"/>
        </w:rPr>
        <w:t>Поплюйко</w:t>
      </w:r>
      <w:proofErr w:type="spellEnd"/>
      <w:r w:rsidRPr="00D019C8">
        <w:rPr>
          <w:rFonts w:ascii="Times New Roman" w:hAnsi="Times New Roman" w:cs="Times New Roman"/>
          <w:color w:val="000000" w:themeColor="text1"/>
          <w:sz w:val="28"/>
          <w:szCs w:val="28"/>
        </w:rPr>
        <w:t xml:space="preserve">, Я. (2025). ІНТЕГРАЦІЯ ESG-ПРИНЦИПІВ У ДІЯЛЬНІСТЬ УКРАЇНСЬКИХ </w:t>
      </w:r>
      <w:r w:rsidRPr="00D019C8">
        <w:rPr>
          <w:rFonts w:ascii="Times New Roman" w:hAnsi="Times New Roman" w:cs="Times New Roman"/>
          <w:color w:val="000000" w:themeColor="text1"/>
          <w:sz w:val="28"/>
          <w:szCs w:val="28"/>
        </w:rPr>
        <w:lastRenderedPageBreak/>
        <w:t xml:space="preserve">СТРАХОВИХ КОМПАНІЙ: ГЛОБАЛЬНІ ТРЕНДИ ТА МІСЦЕВІ ОСОБЛИВОСТІ. Економіка та суспільство, (72). </w:t>
      </w:r>
      <w:hyperlink r:id="rId80" w:history="1">
        <w:r w:rsidRPr="00D019C8">
          <w:rPr>
            <w:rFonts w:ascii="Times New Roman" w:hAnsi="Times New Roman" w:cs="Times New Roman"/>
            <w:color w:val="000000" w:themeColor="text1"/>
            <w:sz w:val="28"/>
            <w:szCs w:val="28"/>
          </w:rPr>
          <w:t>https://doi.org/10.32782/2524-0072/2025-72-113</w:t>
        </w:r>
      </w:hyperlink>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bookmarkStart w:id="33" w:name="_Ref217500735"/>
      <w:r w:rsidRPr="00D019C8">
        <w:rPr>
          <w:rFonts w:ascii="Times New Roman" w:eastAsia="Times New Roman" w:hAnsi="Times New Roman" w:cs="Times New Roman"/>
          <w:color w:val="000000" w:themeColor="text1"/>
          <w:sz w:val="28"/>
          <w:szCs w:val="28"/>
          <w:lang w:eastAsia="uk-UA"/>
        </w:rPr>
        <w:t xml:space="preserve">Підсумки страхового ринку України. </w:t>
      </w:r>
      <w:proofErr w:type="spellStart"/>
      <w:r w:rsidRPr="00D019C8">
        <w:rPr>
          <w:rFonts w:ascii="Times New Roman" w:eastAsia="Times New Roman" w:hAnsi="Times New Roman" w:cs="Times New Roman"/>
          <w:color w:val="000000" w:themeColor="text1"/>
          <w:sz w:val="28"/>
          <w:szCs w:val="28"/>
          <w:lang w:eastAsia="uk-UA"/>
        </w:rPr>
        <w:t>Insurance</w:t>
      </w:r>
      <w:proofErr w:type="spellEnd"/>
      <w:r w:rsidRPr="00D019C8">
        <w:rPr>
          <w:rFonts w:ascii="Times New Roman" w:eastAsia="Times New Roman" w:hAnsi="Times New Roman" w:cs="Times New Roman"/>
          <w:color w:val="000000" w:themeColor="text1"/>
          <w:sz w:val="28"/>
          <w:szCs w:val="28"/>
          <w:lang w:eastAsia="uk-UA"/>
        </w:rPr>
        <w:t xml:space="preserve"> TOP визначив страховиків-лідерів за 1К 2024. </w:t>
      </w:r>
      <w:proofErr w:type="spellStart"/>
      <w:r w:rsidRPr="00D019C8">
        <w:rPr>
          <w:rFonts w:ascii="Times New Roman" w:eastAsia="Times New Roman" w:hAnsi="Times New Roman" w:cs="Times New Roman"/>
          <w:i/>
          <w:iCs/>
          <w:color w:val="000000" w:themeColor="text1"/>
          <w:sz w:val="28"/>
          <w:szCs w:val="28"/>
          <w:lang w:eastAsia="uk-UA"/>
        </w:rPr>
        <w:t>Forinsurer</w:t>
      </w:r>
      <w:proofErr w:type="spellEnd"/>
      <w:r w:rsidRPr="00D019C8">
        <w:rPr>
          <w:rFonts w:ascii="Times New Roman" w:eastAsia="Times New Roman" w:hAnsi="Times New Roman" w:cs="Times New Roman"/>
          <w:color w:val="000000" w:themeColor="text1"/>
          <w:sz w:val="28"/>
          <w:szCs w:val="28"/>
          <w:lang w:eastAsia="uk-UA"/>
        </w:rPr>
        <w:t xml:space="preserve">. URL: </w:t>
      </w:r>
      <w:hyperlink r:id="rId81" w:history="1">
        <w:r w:rsidRPr="00D019C8">
          <w:rPr>
            <w:rStyle w:val="a4"/>
            <w:rFonts w:ascii="Times New Roman" w:eastAsia="Times New Roman" w:hAnsi="Times New Roman" w:cs="Times New Roman"/>
            <w:color w:val="000000" w:themeColor="text1"/>
            <w:sz w:val="28"/>
            <w:szCs w:val="28"/>
            <w:u w:val="none"/>
            <w:lang w:eastAsia="uk-UA"/>
          </w:rPr>
          <w:t>https://forinsurer.com/news/24/07/23/44053</w:t>
        </w:r>
      </w:hyperlink>
      <w:r w:rsidRPr="00D019C8">
        <w:rPr>
          <w:rFonts w:ascii="Times New Roman" w:eastAsia="Times New Roman" w:hAnsi="Times New Roman" w:cs="Times New Roman"/>
          <w:color w:val="000000" w:themeColor="text1"/>
          <w:sz w:val="28"/>
          <w:szCs w:val="28"/>
          <w:lang w:eastAsia="uk-UA"/>
        </w:rPr>
        <w:t>.</w:t>
      </w:r>
      <w:bookmarkEnd w:id="33"/>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r w:rsidRPr="00D019C8">
        <w:rPr>
          <w:rFonts w:ascii="Times New Roman" w:eastAsia="Times New Roman" w:hAnsi="Times New Roman" w:cs="Times New Roman"/>
          <w:color w:val="000000" w:themeColor="text1"/>
          <w:sz w:val="28"/>
          <w:szCs w:val="28"/>
          <w:lang w:eastAsia="uk-UA"/>
        </w:rPr>
        <w:t xml:space="preserve">Показники діяльності страховиків. </w:t>
      </w:r>
      <w:r w:rsidRPr="00D019C8">
        <w:rPr>
          <w:rFonts w:ascii="Times New Roman" w:eastAsia="Times New Roman" w:hAnsi="Times New Roman" w:cs="Times New Roman"/>
          <w:i/>
          <w:iCs/>
          <w:color w:val="000000" w:themeColor="text1"/>
          <w:sz w:val="28"/>
          <w:szCs w:val="28"/>
          <w:lang w:eastAsia="uk-UA"/>
        </w:rPr>
        <w:t>Національний банк України</w:t>
      </w:r>
      <w:r w:rsidRPr="00D019C8">
        <w:rPr>
          <w:rFonts w:ascii="Times New Roman" w:eastAsia="Times New Roman" w:hAnsi="Times New Roman" w:cs="Times New Roman"/>
          <w:color w:val="000000" w:themeColor="text1"/>
          <w:sz w:val="28"/>
          <w:szCs w:val="28"/>
          <w:lang w:eastAsia="uk-UA"/>
        </w:rPr>
        <w:t xml:space="preserve">. </w:t>
      </w:r>
      <w:r w:rsidRPr="00D019C8">
        <w:rPr>
          <w:rFonts w:ascii="Times New Roman" w:eastAsia="Times New Roman" w:hAnsi="Times New Roman" w:cs="Times New Roman"/>
          <w:i/>
          <w:iCs/>
          <w:color w:val="000000" w:themeColor="text1"/>
          <w:sz w:val="28"/>
          <w:szCs w:val="28"/>
          <w:lang w:eastAsia="uk-UA"/>
        </w:rPr>
        <w:t>Наглядова статистика</w:t>
      </w:r>
      <w:r w:rsidRPr="00D019C8">
        <w:rPr>
          <w:rFonts w:ascii="Times New Roman" w:eastAsia="Times New Roman" w:hAnsi="Times New Roman" w:cs="Times New Roman"/>
          <w:color w:val="000000" w:themeColor="text1"/>
          <w:sz w:val="28"/>
          <w:szCs w:val="28"/>
          <w:lang w:eastAsia="uk-UA"/>
        </w:rPr>
        <w:t xml:space="preserve">. URL: </w:t>
      </w:r>
      <w:hyperlink r:id="rId82" w:history="1">
        <w:r w:rsidRPr="00D019C8">
          <w:rPr>
            <w:rStyle w:val="a4"/>
            <w:rFonts w:ascii="Times New Roman" w:eastAsia="Times New Roman" w:hAnsi="Times New Roman" w:cs="Times New Roman"/>
            <w:color w:val="000000" w:themeColor="text1"/>
            <w:sz w:val="28"/>
            <w:szCs w:val="28"/>
            <w:u w:val="none"/>
            <w:lang w:eastAsia="uk-UA"/>
          </w:rPr>
          <w:t>https://bank.gov.ua/ua/statistic/supervision-statist</w:t>
        </w:r>
      </w:hyperlink>
      <w:r w:rsidRPr="00D019C8">
        <w:rPr>
          <w:rFonts w:ascii="Times New Roman" w:eastAsia="Times New Roman" w:hAnsi="Times New Roman" w:cs="Times New Roman"/>
          <w:color w:val="000000" w:themeColor="text1"/>
          <w:sz w:val="28"/>
          <w:szCs w:val="28"/>
          <w:lang w:eastAsia="uk-UA"/>
        </w:rPr>
        <w:t>.</w:t>
      </w:r>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Про обов’язкове страхування цивільно-правової відповідальності власників наземних транспортних засобів : Відомості Верховної Ради (ВВР), 2024, №№ 37, 38, ст.238 від, № 3720-IX : станом на 07.06.2025. URL: </w:t>
      </w:r>
      <w:hyperlink r:id="rId83" w:history="1">
        <w:r w:rsidRPr="00D019C8">
          <w:rPr>
            <w:rStyle w:val="a4"/>
            <w:rFonts w:ascii="Times New Roman" w:hAnsi="Times New Roman" w:cs="Times New Roman"/>
            <w:color w:val="000000" w:themeColor="text1"/>
            <w:sz w:val="28"/>
            <w:szCs w:val="28"/>
            <w:u w:val="none"/>
          </w:rPr>
          <w:t>https://zakon.rada.gov.ua/laws/show/3720-20#Text.</w:t>
        </w:r>
      </w:hyperlink>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bookmarkStart w:id="34" w:name="_Ref217492605"/>
      <w:r w:rsidRPr="00D019C8">
        <w:rPr>
          <w:rFonts w:ascii="Times New Roman" w:eastAsia="Times New Roman" w:hAnsi="Times New Roman" w:cs="Times New Roman"/>
          <w:color w:val="000000" w:themeColor="text1"/>
          <w:sz w:val="28"/>
          <w:szCs w:val="28"/>
          <w:lang w:eastAsia="uk-UA"/>
        </w:rPr>
        <w:t>Про страхування : Відомості Верховної Ради України (ВВР), 2023, №№ 12-13, ст.28 від, № 1909-IX : станом на 01.01.2025.</w:t>
      </w:r>
      <w:bookmarkEnd w:id="34"/>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Про фінансові послуги та фінансові компанії : Відомості Верховної Ради (ВВР), 2023, № 3-4, ст.10 від, № 1953-IX : станом на 30.12.2024. URL:</w:t>
      </w:r>
      <w:hyperlink r:id="rId84" w:history="1">
        <w:r w:rsidRPr="00D019C8">
          <w:rPr>
            <w:rStyle w:val="a4"/>
            <w:rFonts w:ascii="Times New Roman" w:hAnsi="Times New Roman" w:cs="Times New Roman"/>
            <w:color w:val="000000" w:themeColor="text1"/>
            <w:sz w:val="28"/>
            <w:szCs w:val="28"/>
            <w:u w:val="none"/>
          </w:rPr>
          <w:t xml:space="preserve"> https://zakon.rada.gov.ua/laws/show/1953-20#Text.</w:t>
        </w:r>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Проблеми розвитку страхування в Україні : Науковий студентський збірник. Випуск 2. / За </w:t>
      </w:r>
      <w:proofErr w:type="spellStart"/>
      <w:r w:rsidRPr="00D019C8">
        <w:rPr>
          <w:rFonts w:ascii="Times New Roman" w:hAnsi="Times New Roman" w:cs="Times New Roman"/>
          <w:color w:val="000000" w:themeColor="text1"/>
          <w:sz w:val="28"/>
          <w:szCs w:val="28"/>
        </w:rPr>
        <w:t>заг</w:t>
      </w:r>
      <w:proofErr w:type="spellEnd"/>
      <w:r w:rsidRPr="00D019C8">
        <w:rPr>
          <w:rFonts w:ascii="Times New Roman" w:hAnsi="Times New Roman" w:cs="Times New Roman"/>
          <w:color w:val="000000" w:themeColor="text1"/>
          <w:sz w:val="28"/>
          <w:szCs w:val="28"/>
        </w:rPr>
        <w:t xml:space="preserve">. ред. проф. </w:t>
      </w:r>
      <w:proofErr w:type="spellStart"/>
      <w:r w:rsidRPr="00D019C8">
        <w:rPr>
          <w:rFonts w:ascii="Times New Roman" w:hAnsi="Times New Roman" w:cs="Times New Roman"/>
          <w:color w:val="000000" w:themeColor="text1"/>
          <w:sz w:val="28"/>
          <w:szCs w:val="28"/>
        </w:rPr>
        <w:t>Плиси</w:t>
      </w:r>
      <w:proofErr w:type="spellEnd"/>
      <w:r w:rsidRPr="00D019C8">
        <w:rPr>
          <w:rFonts w:ascii="Times New Roman" w:hAnsi="Times New Roman" w:cs="Times New Roman"/>
          <w:color w:val="000000" w:themeColor="text1"/>
          <w:sz w:val="28"/>
          <w:szCs w:val="28"/>
        </w:rPr>
        <w:t xml:space="preserve"> В. Й. – Львів: ЛНУ імені Івана Франка, 2021. – 148 с.</w:t>
      </w:r>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Ромашко, О. М., &amp;</w:t>
      </w:r>
      <w:proofErr w:type="spellStart"/>
      <w:r w:rsidRPr="00D019C8">
        <w:rPr>
          <w:rFonts w:ascii="Times New Roman" w:hAnsi="Times New Roman" w:cs="Times New Roman"/>
          <w:color w:val="000000" w:themeColor="text1"/>
          <w:sz w:val="28"/>
          <w:szCs w:val="28"/>
        </w:rPr>
        <w:t>amp</w:t>
      </w:r>
      <w:proofErr w:type="spellEnd"/>
      <w:r w:rsidRPr="00D019C8">
        <w:rPr>
          <w:rFonts w:ascii="Times New Roman" w:hAnsi="Times New Roman" w:cs="Times New Roman"/>
          <w:color w:val="000000" w:themeColor="text1"/>
          <w:sz w:val="28"/>
          <w:szCs w:val="28"/>
        </w:rPr>
        <w:t xml:space="preserve">; </w:t>
      </w:r>
      <w:proofErr w:type="spellStart"/>
      <w:r w:rsidRPr="00D019C8">
        <w:rPr>
          <w:rFonts w:ascii="Times New Roman" w:hAnsi="Times New Roman" w:cs="Times New Roman"/>
          <w:color w:val="000000" w:themeColor="text1"/>
          <w:sz w:val="28"/>
          <w:szCs w:val="28"/>
        </w:rPr>
        <w:t>Шпільчак</w:t>
      </w:r>
      <w:proofErr w:type="spellEnd"/>
      <w:r w:rsidRPr="00D019C8">
        <w:rPr>
          <w:rFonts w:ascii="Times New Roman" w:hAnsi="Times New Roman" w:cs="Times New Roman"/>
          <w:color w:val="000000" w:themeColor="text1"/>
          <w:sz w:val="28"/>
          <w:szCs w:val="28"/>
        </w:rPr>
        <w:t>, О. І. (2020). Нові підходи до трактування страхового ринку. Проблеми і перспективи економіки та управління,</w:t>
      </w:r>
      <w:r w:rsidRPr="00D019C8">
        <w:rPr>
          <w:rFonts w:ascii="Times New Roman" w:hAnsi="Times New Roman" w:cs="Times New Roman"/>
          <w:color w:val="000000" w:themeColor="text1"/>
          <w:sz w:val="28"/>
          <w:szCs w:val="28"/>
          <w:lang w:val="ru-RU"/>
        </w:rPr>
        <w:t xml:space="preserve"> </w:t>
      </w:r>
      <w:r w:rsidRPr="00D019C8">
        <w:rPr>
          <w:rFonts w:ascii="Times New Roman" w:hAnsi="Times New Roman" w:cs="Times New Roman"/>
          <w:color w:val="000000" w:themeColor="text1"/>
          <w:sz w:val="28"/>
          <w:szCs w:val="28"/>
        </w:rPr>
        <w:t xml:space="preserve">(1(21), 259-266. вилучено із </w:t>
      </w:r>
      <w:hyperlink r:id="rId85" w:history="1">
        <w:r w:rsidR="00D019C8" w:rsidRPr="00D019C8">
          <w:rPr>
            <w:rStyle w:val="a4"/>
            <w:rFonts w:ascii="Times New Roman" w:hAnsi="Times New Roman" w:cs="Times New Roman"/>
            <w:color w:val="000000" w:themeColor="text1"/>
            <w:sz w:val="28"/>
            <w:szCs w:val="28"/>
            <w:u w:val="none"/>
          </w:rPr>
          <w:t>http://ppeu.stu.cn.ua/article/view/211455</w:t>
        </w:r>
      </w:hyperlink>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proofErr w:type="spellStart"/>
      <w:r w:rsidRPr="00D019C8">
        <w:rPr>
          <w:rFonts w:ascii="Times New Roman" w:eastAsia="Times New Roman" w:hAnsi="Times New Roman" w:cs="Times New Roman"/>
          <w:color w:val="000000" w:themeColor="text1"/>
          <w:sz w:val="28"/>
          <w:szCs w:val="28"/>
          <w:lang w:eastAsia="uk-UA"/>
        </w:rPr>
        <w:t>Рудь</w:t>
      </w:r>
      <w:proofErr w:type="spellEnd"/>
      <w:r w:rsidRPr="00D019C8">
        <w:rPr>
          <w:rFonts w:ascii="Times New Roman" w:eastAsia="Times New Roman" w:hAnsi="Times New Roman" w:cs="Times New Roman"/>
          <w:color w:val="000000" w:themeColor="text1"/>
          <w:sz w:val="28"/>
          <w:szCs w:val="28"/>
          <w:lang w:eastAsia="uk-UA"/>
        </w:rPr>
        <w:t xml:space="preserve"> І., </w:t>
      </w:r>
      <w:proofErr w:type="spellStart"/>
      <w:r w:rsidRPr="00D019C8">
        <w:rPr>
          <w:rFonts w:ascii="Times New Roman" w:eastAsia="Times New Roman" w:hAnsi="Times New Roman" w:cs="Times New Roman"/>
          <w:color w:val="000000" w:themeColor="text1"/>
          <w:sz w:val="28"/>
          <w:szCs w:val="28"/>
          <w:lang w:eastAsia="uk-UA"/>
        </w:rPr>
        <w:t>Агарков</w:t>
      </w:r>
      <w:proofErr w:type="spellEnd"/>
      <w:r w:rsidRPr="00D019C8">
        <w:rPr>
          <w:rFonts w:ascii="Times New Roman" w:eastAsia="Times New Roman" w:hAnsi="Times New Roman" w:cs="Times New Roman"/>
          <w:color w:val="000000" w:themeColor="text1"/>
          <w:sz w:val="28"/>
          <w:szCs w:val="28"/>
          <w:lang w:eastAsia="uk-UA"/>
        </w:rPr>
        <w:t xml:space="preserve"> Д. Напрями розвитку страхового ринку України в умовах війни. </w:t>
      </w:r>
      <w:proofErr w:type="spellStart"/>
      <w:r w:rsidRPr="00D019C8">
        <w:rPr>
          <w:rFonts w:ascii="Times New Roman" w:eastAsia="Times New Roman" w:hAnsi="Times New Roman" w:cs="Times New Roman"/>
          <w:i/>
          <w:iCs/>
          <w:color w:val="000000" w:themeColor="text1"/>
          <w:sz w:val="28"/>
          <w:szCs w:val="28"/>
          <w:lang w:eastAsia="uk-UA"/>
        </w:rPr>
        <w:t>International</w:t>
      </w:r>
      <w:proofErr w:type="spellEnd"/>
      <w:r w:rsidRPr="00D019C8">
        <w:rPr>
          <w:rFonts w:ascii="Times New Roman" w:eastAsia="Times New Roman" w:hAnsi="Times New Roman" w:cs="Times New Roman"/>
          <w:i/>
          <w:iCs/>
          <w:color w:val="000000" w:themeColor="text1"/>
          <w:sz w:val="28"/>
          <w:szCs w:val="28"/>
          <w:lang w:eastAsia="uk-UA"/>
        </w:rPr>
        <w:t xml:space="preserve"> </w:t>
      </w:r>
      <w:proofErr w:type="spellStart"/>
      <w:r w:rsidRPr="00D019C8">
        <w:rPr>
          <w:rFonts w:ascii="Times New Roman" w:eastAsia="Times New Roman" w:hAnsi="Times New Roman" w:cs="Times New Roman"/>
          <w:i/>
          <w:iCs/>
          <w:color w:val="000000" w:themeColor="text1"/>
          <w:sz w:val="28"/>
          <w:szCs w:val="28"/>
          <w:lang w:eastAsia="uk-UA"/>
        </w:rPr>
        <w:t>Science</w:t>
      </w:r>
      <w:proofErr w:type="spellEnd"/>
      <w:r w:rsidRPr="00D019C8">
        <w:rPr>
          <w:rFonts w:ascii="Times New Roman" w:eastAsia="Times New Roman" w:hAnsi="Times New Roman" w:cs="Times New Roman"/>
          <w:i/>
          <w:iCs/>
          <w:color w:val="000000" w:themeColor="text1"/>
          <w:sz w:val="28"/>
          <w:szCs w:val="28"/>
          <w:lang w:eastAsia="uk-UA"/>
        </w:rPr>
        <w:t xml:space="preserve"> </w:t>
      </w:r>
      <w:proofErr w:type="spellStart"/>
      <w:r w:rsidRPr="00D019C8">
        <w:rPr>
          <w:rFonts w:ascii="Times New Roman" w:eastAsia="Times New Roman" w:hAnsi="Times New Roman" w:cs="Times New Roman"/>
          <w:i/>
          <w:iCs/>
          <w:color w:val="000000" w:themeColor="text1"/>
          <w:sz w:val="28"/>
          <w:szCs w:val="28"/>
          <w:lang w:eastAsia="uk-UA"/>
        </w:rPr>
        <w:t>Journal</w:t>
      </w:r>
      <w:proofErr w:type="spellEnd"/>
      <w:r w:rsidRPr="00D019C8">
        <w:rPr>
          <w:rFonts w:ascii="Times New Roman" w:eastAsia="Times New Roman" w:hAnsi="Times New Roman" w:cs="Times New Roman"/>
          <w:i/>
          <w:iCs/>
          <w:color w:val="000000" w:themeColor="text1"/>
          <w:sz w:val="28"/>
          <w:szCs w:val="28"/>
          <w:lang w:eastAsia="uk-UA"/>
        </w:rPr>
        <w:t xml:space="preserve"> </w:t>
      </w:r>
      <w:proofErr w:type="spellStart"/>
      <w:r w:rsidRPr="00D019C8">
        <w:rPr>
          <w:rFonts w:ascii="Times New Roman" w:eastAsia="Times New Roman" w:hAnsi="Times New Roman" w:cs="Times New Roman"/>
          <w:i/>
          <w:iCs/>
          <w:color w:val="000000" w:themeColor="text1"/>
          <w:sz w:val="28"/>
          <w:szCs w:val="28"/>
          <w:lang w:eastAsia="uk-UA"/>
        </w:rPr>
        <w:t>of</w:t>
      </w:r>
      <w:proofErr w:type="spellEnd"/>
      <w:r w:rsidRPr="00D019C8">
        <w:rPr>
          <w:rFonts w:ascii="Times New Roman" w:eastAsia="Times New Roman" w:hAnsi="Times New Roman" w:cs="Times New Roman"/>
          <w:i/>
          <w:iCs/>
          <w:color w:val="000000" w:themeColor="text1"/>
          <w:sz w:val="28"/>
          <w:szCs w:val="28"/>
          <w:lang w:eastAsia="uk-UA"/>
        </w:rPr>
        <w:t xml:space="preserve"> </w:t>
      </w:r>
      <w:proofErr w:type="spellStart"/>
      <w:r w:rsidRPr="00D019C8">
        <w:rPr>
          <w:rFonts w:ascii="Times New Roman" w:eastAsia="Times New Roman" w:hAnsi="Times New Roman" w:cs="Times New Roman"/>
          <w:i/>
          <w:iCs/>
          <w:color w:val="000000" w:themeColor="text1"/>
          <w:sz w:val="28"/>
          <w:szCs w:val="28"/>
          <w:lang w:eastAsia="uk-UA"/>
        </w:rPr>
        <w:t>Management</w:t>
      </w:r>
      <w:proofErr w:type="spellEnd"/>
      <w:r w:rsidRPr="00D019C8">
        <w:rPr>
          <w:rFonts w:ascii="Times New Roman" w:eastAsia="Times New Roman" w:hAnsi="Times New Roman" w:cs="Times New Roman"/>
          <w:i/>
          <w:iCs/>
          <w:color w:val="000000" w:themeColor="text1"/>
          <w:sz w:val="28"/>
          <w:szCs w:val="28"/>
          <w:lang w:eastAsia="uk-UA"/>
        </w:rPr>
        <w:t xml:space="preserve">, </w:t>
      </w:r>
      <w:proofErr w:type="spellStart"/>
      <w:r w:rsidRPr="00D019C8">
        <w:rPr>
          <w:rFonts w:ascii="Times New Roman" w:eastAsia="Times New Roman" w:hAnsi="Times New Roman" w:cs="Times New Roman"/>
          <w:i/>
          <w:iCs/>
          <w:color w:val="000000" w:themeColor="text1"/>
          <w:sz w:val="28"/>
          <w:szCs w:val="28"/>
          <w:lang w:eastAsia="uk-UA"/>
        </w:rPr>
        <w:t>Economics</w:t>
      </w:r>
      <w:proofErr w:type="spellEnd"/>
      <w:r w:rsidRPr="00D019C8">
        <w:rPr>
          <w:rFonts w:ascii="Times New Roman" w:eastAsia="Times New Roman" w:hAnsi="Times New Roman" w:cs="Times New Roman"/>
          <w:i/>
          <w:iCs/>
          <w:color w:val="000000" w:themeColor="text1"/>
          <w:sz w:val="28"/>
          <w:szCs w:val="28"/>
          <w:lang w:eastAsia="uk-UA"/>
        </w:rPr>
        <w:t xml:space="preserve"> &amp; </w:t>
      </w:r>
      <w:proofErr w:type="spellStart"/>
      <w:r w:rsidRPr="00D019C8">
        <w:rPr>
          <w:rFonts w:ascii="Times New Roman" w:eastAsia="Times New Roman" w:hAnsi="Times New Roman" w:cs="Times New Roman"/>
          <w:i/>
          <w:iCs/>
          <w:color w:val="000000" w:themeColor="text1"/>
          <w:sz w:val="28"/>
          <w:szCs w:val="28"/>
          <w:lang w:eastAsia="uk-UA"/>
        </w:rPr>
        <w:t>Finance</w:t>
      </w:r>
      <w:proofErr w:type="spellEnd"/>
      <w:r w:rsidRPr="00D019C8">
        <w:rPr>
          <w:rFonts w:ascii="Times New Roman" w:eastAsia="Times New Roman" w:hAnsi="Times New Roman" w:cs="Times New Roman"/>
          <w:color w:val="000000" w:themeColor="text1"/>
          <w:sz w:val="28"/>
          <w:szCs w:val="28"/>
          <w:lang w:eastAsia="uk-UA"/>
        </w:rPr>
        <w:t>. 2024. Т. 3 3 : 10-18.</w:t>
      </w:r>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r w:rsidRPr="00D019C8">
        <w:rPr>
          <w:rFonts w:ascii="Times New Roman" w:eastAsia="Times New Roman" w:hAnsi="Times New Roman" w:cs="Times New Roman"/>
          <w:color w:val="000000" w:themeColor="text1"/>
          <w:sz w:val="28"/>
          <w:szCs w:val="28"/>
          <w:lang w:eastAsia="uk-UA"/>
        </w:rPr>
        <w:t xml:space="preserve">Снігур Ю. ,М., </w:t>
      </w:r>
      <w:proofErr w:type="spellStart"/>
      <w:r w:rsidRPr="00D019C8">
        <w:rPr>
          <w:rFonts w:ascii="Times New Roman" w:eastAsia="Times New Roman" w:hAnsi="Times New Roman" w:cs="Times New Roman"/>
          <w:color w:val="000000" w:themeColor="text1"/>
          <w:sz w:val="28"/>
          <w:szCs w:val="28"/>
          <w:lang w:eastAsia="uk-UA"/>
        </w:rPr>
        <w:t>Нікольчук</w:t>
      </w:r>
      <w:proofErr w:type="spellEnd"/>
      <w:r w:rsidRPr="00D019C8">
        <w:rPr>
          <w:rFonts w:ascii="Times New Roman" w:eastAsia="Times New Roman" w:hAnsi="Times New Roman" w:cs="Times New Roman"/>
          <w:color w:val="000000" w:themeColor="text1"/>
          <w:sz w:val="28"/>
          <w:szCs w:val="28"/>
          <w:lang w:eastAsia="uk-UA"/>
        </w:rPr>
        <w:t xml:space="preserve"> В. СУЧАСНІ АСПЕКТИ РОЗВИТКУ СТРАХОВОГО РИНКУ УКРАЇНИ. </w:t>
      </w:r>
      <w:r w:rsidRPr="00D019C8">
        <w:rPr>
          <w:rFonts w:ascii="Times New Roman" w:eastAsia="Times New Roman" w:hAnsi="Times New Roman" w:cs="Times New Roman"/>
          <w:i/>
          <w:iCs/>
          <w:color w:val="000000" w:themeColor="text1"/>
          <w:sz w:val="28"/>
          <w:szCs w:val="28"/>
          <w:lang w:eastAsia="uk-UA"/>
        </w:rPr>
        <w:t>Трансформаційна економіка</w:t>
      </w:r>
      <w:r w:rsidRPr="00D019C8">
        <w:rPr>
          <w:rFonts w:ascii="Times New Roman" w:eastAsia="Times New Roman" w:hAnsi="Times New Roman" w:cs="Times New Roman"/>
          <w:color w:val="000000" w:themeColor="text1"/>
          <w:sz w:val="28"/>
          <w:szCs w:val="28"/>
          <w:lang w:eastAsia="uk-UA"/>
        </w:rPr>
        <w:t xml:space="preserve">. 2025. Т. </w:t>
      </w:r>
      <w:r w:rsidRPr="00D019C8">
        <w:rPr>
          <w:rFonts w:ascii="Times New Roman" w:eastAsia="Times New Roman" w:hAnsi="Times New Roman" w:cs="Times New Roman"/>
          <w:color w:val="000000" w:themeColor="text1"/>
          <w:sz w:val="28"/>
          <w:szCs w:val="28"/>
          <w:lang w:eastAsia="uk-UA"/>
        </w:rPr>
        <w:lastRenderedPageBreak/>
        <w:t xml:space="preserve">2 11 : 74-81. URL: </w:t>
      </w:r>
      <w:hyperlink r:id="rId86" w:history="1">
        <w:r w:rsidR="00D019C8" w:rsidRPr="00D019C8">
          <w:rPr>
            <w:rStyle w:val="a4"/>
            <w:rFonts w:ascii="Times New Roman" w:eastAsia="Times New Roman" w:hAnsi="Times New Roman" w:cs="Times New Roman"/>
            <w:color w:val="000000" w:themeColor="text1"/>
            <w:sz w:val="28"/>
            <w:szCs w:val="28"/>
            <w:u w:val="none"/>
            <w:lang w:eastAsia="uk-UA"/>
          </w:rPr>
          <w:t>https://transformations.in.ua/index.php/journal/article/view/183/180</w:t>
        </w:r>
      </w:hyperlink>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bookmarkStart w:id="35" w:name="_Ref217499972"/>
      <w:r w:rsidRPr="00D019C8">
        <w:rPr>
          <w:rFonts w:ascii="Times New Roman" w:eastAsia="Times New Roman" w:hAnsi="Times New Roman" w:cs="Times New Roman"/>
          <w:color w:val="000000" w:themeColor="text1"/>
          <w:sz w:val="28"/>
          <w:szCs w:val="28"/>
          <w:lang w:eastAsia="uk-UA"/>
        </w:rPr>
        <w:t xml:space="preserve">Соколова А., </w:t>
      </w:r>
      <w:proofErr w:type="spellStart"/>
      <w:r w:rsidRPr="00D019C8">
        <w:rPr>
          <w:rFonts w:ascii="Times New Roman" w:eastAsia="Times New Roman" w:hAnsi="Times New Roman" w:cs="Times New Roman"/>
          <w:color w:val="000000" w:themeColor="text1"/>
          <w:sz w:val="28"/>
          <w:szCs w:val="28"/>
          <w:lang w:eastAsia="uk-UA"/>
        </w:rPr>
        <w:t>Яріш</w:t>
      </w:r>
      <w:proofErr w:type="spellEnd"/>
      <w:r w:rsidRPr="00D019C8">
        <w:rPr>
          <w:rFonts w:ascii="Times New Roman" w:eastAsia="Times New Roman" w:hAnsi="Times New Roman" w:cs="Times New Roman"/>
          <w:color w:val="000000" w:themeColor="text1"/>
          <w:sz w:val="28"/>
          <w:szCs w:val="28"/>
          <w:lang w:eastAsia="uk-UA"/>
        </w:rPr>
        <w:t xml:space="preserve"> О., </w:t>
      </w:r>
      <w:proofErr w:type="spellStart"/>
      <w:r w:rsidRPr="00D019C8">
        <w:rPr>
          <w:rFonts w:ascii="Times New Roman" w:eastAsia="Times New Roman" w:hAnsi="Times New Roman" w:cs="Times New Roman"/>
          <w:color w:val="000000" w:themeColor="text1"/>
          <w:sz w:val="28"/>
          <w:szCs w:val="28"/>
          <w:lang w:eastAsia="uk-UA"/>
        </w:rPr>
        <w:t>Рижков</w:t>
      </w:r>
      <w:proofErr w:type="spellEnd"/>
      <w:r w:rsidRPr="00D019C8">
        <w:rPr>
          <w:rFonts w:ascii="Times New Roman" w:eastAsia="Times New Roman" w:hAnsi="Times New Roman" w:cs="Times New Roman"/>
          <w:color w:val="000000" w:themeColor="text1"/>
          <w:sz w:val="28"/>
          <w:szCs w:val="28"/>
          <w:lang w:eastAsia="uk-UA"/>
        </w:rPr>
        <w:t xml:space="preserve"> А. РИНОК СТРАХУВАННЯ УКРАЇНИ В УМОВАХ СУЧАСНИХ ТРАНСФОРМАЦІЙ: СТАН ТА ПЕРСПЕКТИВИ РОЗВИТКУ. </w:t>
      </w:r>
      <w:r w:rsidRPr="00D019C8">
        <w:rPr>
          <w:rFonts w:ascii="Times New Roman" w:eastAsia="Times New Roman" w:hAnsi="Times New Roman" w:cs="Times New Roman"/>
          <w:i/>
          <w:iCs/>
          <w:color w:val="000000" w:themeColor="text1"/>
          <w:sz w:val="28"/>
          <w:szCs w:val="28"/>
          <w:lang w:eastAsia="uk-UA"/>
        </w:rPr>
        <w:t>Економічний простір</w:t>
      </w:r>
      <w:r w:rsidRPr="00D019C8">
        <w:rPr>
          <w:rFonts w:ascii="Times New Roman" w:eastAsia="Times New Roman" w:hAnsi="Times New Roman" w:cs="Times New Roman"/>
          <w:color w:val="000000" w:themeColor="text1"/>
          <w:sz w:val="28"/>
          <w:szCs w:val="28"/>
          <w:lang w:eastAsia="uk-UA"/>
        </w:rPr>
        <w:t xml:space="preserve">. 2025. URL: </w:t>
      </w:r>
      <w:hyperlink r:id="rId87" w:history="1">
        <w:r w:rsidR="00D019C8" w:rsidRPr="00D019C8">
          <w:rPr>
            <w:rStyle w:val="a4"/>
            <w:rFonts w:ascii="Times New Roman" w:eastAsia="Times New Roman" w:hAnsi="Times New Roman" w:cs="Times New Roman"/>
            <w:color w:val="000000" w:themeColor="text1"/>
            <w:sz w:val="28"/>
            <w:szCs w:val="28"/>
            <w:u w:val="none"/>
            <w:lang w:eastAsia="uk-UA"/>
          </w:rPr>
          <w:t>https://economic-prostir.com.ua/wp-content/uploads/2025/03/198-244-252-sokolova.pdf</w:t>
        </w:r>
        <w:bookmarkEnd w:id="35"/>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bookmarkStart w:id="36" w:name="_Ref217500192"/>
      <w:r w:rsidRPr="00D019C8">
        <w:rPr>
          <w:rFonts w:ascii="Times New Roman" w:hAnsi="Times New Roman" w:cs="Times New Roman"/>
          <w:color w:val="000000" w:themeColor="text1"/>
          <w:sz w:val="28"/>
          <w:szCs w:val="28"/>
        </w:rPr>
        <w:t xml:space="preserve">Соколова, А. М., </w:t>
      </w:r>
      <w:proofErr w:type="spellStart"/>
      <w:r w:rsidRPr="00D019C8">
        <w:rPr>
          <w:rFonts w:ascii="Times New Roman" w:hAnsi="Times New Roman" w:cs="Times New Roman"/>
          <w:color w:val="000000" w:themeColor="text1"/>
          <w:sz w:val="28"/>
          <w:szCs w:val="28"/>
        </w:rPr>
        <w:t>Гасій</w:t>
      </w:r>
      <w:proofErr w:type="spellEnd"/>
      <w:r w:rsidRPr="00D019C8">
        <w:rPr>
          <w:rFonts w:ascii="Times New Roman" w:hAnsi="Times New Roman" w:cs="Times New Roman"/>
          <w:color w:val="000000" w:themeColor="text1"/>
          <w:sz w:val="28"/>
          <w:szCs w:val="28"/>
        </w:rPr>
        <w:t>, О. В., Тимошенко, О. В., &amp;</w:t>
      </w:r>
      <w:proofErr w:type="spellStart"/>
      <w:r w:rsidRPr="00D019C8">
        <w:rPr>
          <w:rFonts w:ascii="Times New Roman" w:hAnsi="Times New Roman" w:cs="Times New Roman"/>
          <w:color w:val="000000" w:themeColor="text1"/>
          <w:sz w:val="28"/>
          <w:szCs w:val="28"/>
        </w:rPr>
        <w:t>amp</w:t>
      </w:r>
      <w:proofErr w:type="spellEnd"/>
      <w:r w:rsidRPr="00D019C8">
        <w:rPr>
          <w:rFonts w:ascii="Times New Roman" w:hAnsi="Times New Roman" w:cs="Times New Roman"/>
          <w:color w:val="000000" w:themeColor="text1"/>
          <w:sz w:val="28"/>
          <w:szCs w:val="28"/>
        </w:rPr>
        <w:t xml:space="preserve">; </w:t>
      </w:r>
      <w:proofErr w:type="spellStart"/>
      <w:r w:rsidRPr="00D019C8">
        <w:rPr>
          <w:rFonts w:ascii="Times New Roman" w:hAnsi="Times New Roman" w:cs="Times New Roman"/>
          <w:color w:val="000000" w:themeColor="text1"/>
          <w:sz w:val="28"/>
          <w:szCs w:val="28"/>
        </w:rPr>
        <w:t>Педченко</w:t>
      </w:r>
      <w:proofErr w:type="spellEnd"/>
      <w:r w:rsidRPr="00D019C8">
        <w:rPr>
          <w:rFonts w:ascii="Times New Roman" w:hAnsi="Times New Roman" w:cs="Times New Roman"/>
          <w:color w:val="000000" w:themeColor="text1"/>
          <w:sz w:val="28"/>
          <w:szCs w:val="28"/>
        </w:rPr>
        <w:t xml:space="preserve">, Н. С. (2022). СУЧАСНІ ТЕНДЕНЦІЇ РОЗВИТКУ СТРАХОВОГО РИНКУ УКРАЇНИ В УМОВАХ ЦИФРОВІЗАЦІЇ. Науковий вісник Полтавського університету економіки і торгівлі. Серія «Економічні науки», (1 (105), 47-60. </w:t>
      </w:r>
      <w:hyperlink r:id="rId88" w:history="1">
        <w:r w:rsidRPr="00D019C8">
          <w:rPr>
            <w:rStyle w:val="a4"/>
            <w:rFonts w:ascii="Times New Roman" w:hAnsi="Times New Roman" w:cs="Times New Roman"/>
            <w:color w:val="000000" w:themeColor="text1"/>
            <w:sz w:val="28"/>
            <w:szCs w:val="28"/>
            <w:u w:val="none"/>
          </w:rPr>
          <w:t>https://doi.org/10.37734/2409-6873-2022-1-7</w:t>
        </w:r>
      </w:hyperlink>
      <w:r w:rsidRPr="00D019C8">
        <w:rPr>
          <w:rFonts w:ascii="Times New Roman" w:hAnsi="Times New Roman" w:cs="Times New Roman"/>
          <w:color w:val="000000" w:themeColor="text1"/>
          <w:sz w:val="28"/>
          <w:szCs w:val="28"/>
        </w:rPr>
        <w:t>.</w:t>
      </w:r>
      <w:bookmarkEnd w:id="36"/>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bookmarkStart w:id="37" w:name="_Ref217500404"/>
      <w:r w:rsidRPr="00D019C8">
        <w:rPr>
          <w:rFonts w:ascii="Times New Roman" w:eastAsia="Times New Roman" w:hAnsi="Times New Roman" w:cs="Times New Roman"/>
          <w:color w:val="000000" w:themeColor="text1"/>
          <w:sz w:val="28"/>
          <w:szCs w:val="28"/>
          <w:lang w:eastAsia="uk-UA"/>
        </w:rPr>
        <w:t xml:space="preserve">Статистика страхового ринку України. </w:t>
      </w:r>
      <w:proofErr w:type="spellStart"/>
      <w:r w:rsidRPr="00D019C8">
        <w:rPr>
          <w:rFonts w:ascii="Times New Roman" w:eastAsia="Times New Roman" w:hAnsi="Times New Roman" w:cs="Times New Roman"/>
          <w:i/>
          <w:iCs/>
          <w:color w:val="000000" w:themeColor="text1"/>
          <w:sz w:val="28"/>
          <w:szCs w:val="28"/>
          <w:lang w:eastAsia="uk-UA"/>
        </w:rPr>
        <w:t>Forinsurer</w:t>
      </w:r>
      <w:proofErr w:type="spellEnd"/>
      <w:r w:rsidRPr="00D019C8">
        <w:rPr>
          <w:rFonts w:ascii="Times New Roman" w:eastAsia="Times New Roman" w:hAnsi="Times New Roman" w:cs="Times New Roman"/>
          <w:color w:val="000000" w:themeColor="text1"/>
          <w:sz w:val="28"/>
          <w:szCs w:val="28"/>
          <w:lang w:eastAsia="uk-UA"/>
        </w:rPr>
        <w:t xml:space="preserve">. URL: </w:t>
      </w:r>
      <w:hyperlink r:id="rId89" w:history="1">
        <w:r w:rsidRPr="00D019C8">
          <w:rPr>
            <w:rStyle w:val="a4"/>
            <w:rFonts w:ascii="Times New Roman" w:eastAsia="Times New Roman" w:hAnsi="Times New Roman" w:cs="Times New Roman"/>
            <w:color w:val="000000" w:themeColor="text1"/>
            <w:sz w:val="28"/>
            <w:szCs w:val="28"/>
            <w:u w:val="none"/>
            <w:lang w:eastAsia="uk-UA"/>
          </w:rPr>
          <w:t>https://forinsurer.com/stat</w:t>
        </w:r>
      </w:hyperlink>
      <w:r w:rsidRPr="00D019C8">
        <w:rPr>
          <w:rFonts w:ascii="Times New Roman" w:eastAsia="Times New Roman" w:hAnsi="Times New Roman" w:cs="Times New Roman"/>
          <w:color w:val="000000" w:themeColor="text1"/>
          <w:sz w:val="28"/>
          <w:szCs w:val="28"/>
          <w:lang w:eastAsia="uk-UA"/>
        </w:rPr>
        <w:t>.</w:t>
      </w:r>
      <w:bookmarkEnd w:id="37"/>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Страховий ринок: сучасні виклики в умовах глобалізації : V </w:t>
      </w:r>
      <w:proofErr w:type="spellStart"/>
      <w:r w:rsidRPr="00D019C8">
        <w:rPr>
          <w:rFonts w:ascii="Times New Roman" w:hAnsi="Times New Roman" w:cs="Times New Roman"/>
          <w:color w:val="000000" w:themeColor="text1"/>
          <w:sz w:val="28"/>
          <w:szCs w:val="28"/>
        </w:rPr>
        <w:t>Міжнар.науковопрактичн</w:t>
      </w:r>
      <w:proofErr w:type="spellEnd"/>
      <w:r w:rsidRPr="00D019C8">
        <w:rPr>
          <w:rFonts w:ascii="Times New Roman" w:hAnsi="Times New Roman" w:cs="Times New Roman"/>
          <w:color w:val="000000" w:themeColor="text1"/>
          <w:sz w:val="28"/>
          <w:szCs w:val="28"/>
        </w:rPr>
        <w:t>. семінар, 18-19 травня 2017 р. м. Львів [матеріали] /; За ред. Сич О.А.: – Львів: ЛНУ, 2017. –194с.</w:t>
      </w:r>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bookmarkStart w:id="38" w:name="_Ref217500074"/>
      <w:r w:rsidRPr="00D019C8">
        <w:rPr>
          <w:rFonts w:ascii="Times New Roman" w:hAnsi="Times New Roman" w:cs="Times New Roman"/>
          <w:color w:val="000000" w:themeColor="text1"/>
          <w:sz w:val="28"/>
          <w:szCs w:val="28"/>
        </w:rPr>
        <w:t xml:space="preserve">Страхування: навчальний посібник  / О.О. Сосновська.  — К.  : Київ. </w:t>
      </w:r>
      <w:proofErr w:type="spellStart"/>
      <w:r w:rsidRPr="00D019C8">
        <w:rPr>
          <w:rFonts w:ascii="Times New Roman" w:hAnsi="Times New Roman" w:cs="Times New Roman"/>
          <w:color w:val="000000" w:themeColor="text1"/>
          <w:sz w:val="28"/>
          <w:szCs w:val="28"/>
        </w:rPr>
        <w:t>ун</w:t>
      </w:r>
      <w:proofErr w:type="spellEnd"/>
      <w:r w:rsidRPr="00D019C8">
        <w:rPr>
          <w:rFonts w:ascii="Times New Roman" w:hAnsi="Times New Roman" w:cs="Times New Roman"/>
          <w:color w:val="000000" w:themeColor="text1"/>
          <w:sz w:val="28"/>
          <w:szCs w:val="28"/>
        </w:rPr>
        <w:t>-</w:t>
      </w:r>
      <w:bookmarkEnd w:id="38"/>
    </w:p>
    <w:p w:rsidR="004F503F" w:rsidRPr="00D019C8" w:rsidRDefault="004F503F" w:rsidP="004F503F">
      <w:pPr>
        <w:pStyle w:val="a3"/>
        <w:numPr>
          <w:ilvl w:val="0"/>
          <w:numId w:val="36"/>
        </w:numPr>
        <w:spacing w:after="0" w:line="360" w:lineRule="auto"/>
        <w:ind w:left="709" w:firstLine="709"/>
        <w:jc w:val="both"/>
        <w:rPr>
          <w:rFonts w:ascii="Times New Roman" w:eastAsia="Times New Roman" w:hAnsi="Times New Roman" w:cs="Times New Roman"/>
          <w:color w:val="000000" w:themeColor="text1"/>
          <w:sz w:val="28"/>
          <w:szCs w:val="28"/>
          <w:lang w:eastAsia="uk-UA"/>
        </w:rPr>
      </w:pPr>
      <w:bookmarkStart w:id="39" w:name="_Ref217500116"/>
      <w:r w:rsidRPr="00D019C8">
        <w:rPr>
          <w:rFonts w:ascii="Times New Roman" w:eastAsia="Times New Roman" w:hAnsi="Times New Roman" w:cs="Times New Roman"/>
          <w:color w:val="000000" w:themeColor="text1"/>
          <w:sz w:val="28"/>
          <w:szCs w:val="28"/>
          <w:lang w:eastAsia="uk-UA"/>
        </w:rPr>
        <w:t xml:space="preserve">Страхування: функції та економічна сутність. Реферат. </w:t>
      </w:r>
      <w:r w:rsidRPr="00D019C8">
        <w:rPr>
          <w:rFonts w:ascii="Times New Roman" w:eastAsia="Times New Roman" w:hAnsi="Times New Roman" w:cs="Times New Roman"/>
          <w:i/>
          <w:iCs/>
          <w:color w:val="000000" w:themeColor="text1"/>
          <w:sz w:val="28"/>
          <w:szCs w:val="28"/>
          <w:lang w:eastAsia="uk-UA"/>
        </w:rPr>
        <w:t>Osvita.ua</w:t>
      </w:r>
      <w:r w:rsidRPr="00D019C8">
        <w:rPr>
          <w:rFonts w:ascii="Times New Roman" w:eastAsia="Times New Roman" w:hAnsi="Times New Roman" w:cs="Times New Roman"/>
          <w:color w:val="000000" w:themeColor="text1"/>
          <w:sz w:val="28"/>
          <w:szCs w:val="28"/>
          <w:lang w:eastAsia="uk-UA"/>
        </w:rPr>
        <w:t xml:space="preserve">. URL: </w:t>
      </w:r>
      <w:hyperlink r:id="rId90" w:history="1">
        <w:r w:rsidRPr="00D019C8">
          <w:rPr>
            <w:rStyle w:val="a4"/>
            <w:rFonts w:ascii="Times New Roman" w:eastAsia="Times New Roman" w:hAnsi="Times New Roman" w:cs="Times New Roman"/>
            <w:color w:val="000000" w:themeColor="text1"/>
            <w:sz w:val="28"/>
            <w:szCs w:val="28"/>
            <w:u w:val="none"/>
            <w:lang w:eastAsia="uk-UA"/>
          </w:rPr>
          <w:t>https://osvita.ua/vnz/reports/management/14812/#google_vignette.</w:t>
        </w:r>
        <w:bookmarkEnd w:id="39"/>
      </w:hyperlink>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Сучасний стан та перспективи розвитку фінансової системи України: збірник наукових праць ХII Всеукраїнської науково-практичної Інтернет – конференції. Вінниця: Редакційно-видавничий відділ ВТЕІ ДТЕУ, 2023. 431с.т ім. Б. Грінченка, 2021. — 328 с</w:t>
      </w:r>
    </w:p>
    <w:p w:rsidR="004F503F" w:rsidRPr="00D019C8"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Трансформація фінансової системи України: тенденції та перспективи розвитку : матеріали V Всеукраїнської науково-практичної </w:t>
      </w:r>
      <w:r w:rsidRPr="00D019C8">
        <w:rPr>
          <w:rFonts w:ascii="Times New Roman" w:hAnsi="Times New Roman" w:cs="Times New Roman"/>
          <w:color w:val="000000" w:themeColor="text1"/>
          <w:sz w:val="28"/>
          <w:szCs w:val="28"/>
        </w:rPr>
        <w:lastRenderedPageBreak/>
        <w:t>конференції, м. Миколаїв; 24-25 листопада 2021 р. Миколаїв : МНАУ, 2021. 119 с.</w:t>
      </w:r>
    </w:p>
    <w:p w:rsidR="004F503F" w:rsidRPr="00D019C8" w:rsidRDefault="004F503F" w:rsidP="004F503F">
      <w:pPr>
        <w:pStyle w:val="a3"/>
        <w:numPr>
          <w:ilvl w:val="0"/>
          <w:numId w:val="36"/>
        </w:numPr>
        <w:spacing w:after="0" w:line="360" w:lineRule="auto"/>
        <w:ind w:left="709" w:firstLine="709"/>
        <w:jc w:val="both"/>
        <w:rPr>
          <w:rFonts w:ascii="Times New Roman" w:hAnsi="Times New Roman" w:cs="Times New Roman"/>
          <w:color w:val="000000" w:themeColor="text1"/>
          <w:sz w:val="28"/>
          <w:szCs w:val="28"/>
        </w:rPr>
      </w:pPr>
      <w:r w:rsidRPr="00D019C8">
        <w:rPr>
          <w:rFonts w:ascii="Times New Roman" w:hAnsi="Times New Roman" w:cs="Times New Roman"/>
          <w:color w:val="000000" w:themeColor="text1"/>
          <w:sz w:val="28"/>
          <w:szCs w:val="28"/>
        </w:rPr>
        <w:t xml:space="preserve">Юхименко В. СТРАХОВИЙ РИНОК УКРАЇНИ В КОНТЕКСТІ ВПРОВАДЖЕННЯ ВИМОГ SOLVENCY II. Науковий вісник Ужгородського національного університету. 2017. URL: </w:t>
      </w:r>
      <w:hyperlink r:id="rId91" w:history="1">
        <w:r w:rsidR="00D019C8" w:rsidRPr="00D019C8">
          <w:rPr>
            <w:rStyle w:val="a4"/>
            <w:rFonts w:ascii="Times New Roman" w:hAnsi="Times New Roman" w:cs="Times New Roman"/>
            <w:color w:val="000000" w:themeColor="text1"/>
            <w:sz w:val="28"/>
            <w:szCs w:val="28"/>
            <w:u w:val="none"/>
          </w:rPr>
          <w:t>http://www.visnyk-econom.uzhnu.uz.ua/archive/12_2_2017ua/43.pdf</w:t>
        </w:r>
      </w:hyperlink>
    </w:p>
    <w:p w:rsidR="0073422D" w:rsidRDefault="004F503F" w:rsidP="004F503F">
      <w:pPr>
        <w:pStyle w:val="a3"/>
        <w:numPr>
          <w:ilvl w:val="0"/>
          <w:numId w:val="36"/>
        </w:numPr>
        <w:spacing w:line="360" w:lineRule="auto"/>
        <w:ind w:left="709" w:firstLine="709"/>
        <w:jc w:val="both"/>
        <w:rPr>
          <w:rFonts w:ascii="Times New Roman" w:hAnsi="Times New Roman" w:cs="Times New Roman"/>
          <w:color w:val="000000" w:themeColor="text1"/>
          <w:sz w:val="28"/>
          <w:szCs w:val="28"/>
        </w:rPr>
      </w:pPr>
      <w:proofErr w:type="spellStart"/>
      <w:r w:rsidRPr="00D019C8">
        <w:rPr>
          <w:rFonts w:ascii="Times New Roman" w:hAnsi="Times New Roman" w:cs="Times New Roman"/>
          <w:color w:val="000000" w:themeColor="text1"/>
          <w:sz w:val="28"/>
          <w:szCs w:val="28"/>
        </w:rPr>
        <w:t>Ярмоленко</w:t>
      </w:r>
      <w:proofErr w:type="spellEnd"/>
      <w:r w:rsidRPr="00D019C8">
        <w:rPr>
          <w:rFonts w:ascii="Times New Roman" w:hAnsi="Times New Roman" w:cs="Times New Roman"/>
          <w:color w:val="000000" w:themeColor="text1"/>
          <w:sz w:val="28"/>
          <w:szCs w:val="28"/>
        </w:rPr>
        <w:t xml:space="preserve"> В. ПІДХОДИ ДО ВИЗНАЧЕННЯ СУТНОСТІ СТРАХУВАННЯ. </w:t>
      </w:r>
      <w:r w:rsidRPr="00D019C8">
        <w:rPr>
          <w:rFonts w:ascii="Times New Roman" w:hAnsi="Times New Roman" w:cs="Times New Roman"/>
          <w:i/>
          <w:iCs/>
          <w:color w:val="000000" w:themeColor="text1"/>
          <w:sz w:val="28"/>
          <w:szCs w:val="28"/>
        </w:rPr>
        <w:t>Таврійський науковий вісник. Серія: Економіка</w:t>
      </w:r>
      <w:r w:rsidRPr="00D019C8">
        <w:rPr>
          <w:rFonts w:ascii="Times New Roman" w:hAnsi="Times New Roman" w:cs="Times New Roman"/>
          <w:color w:val="000000" w:themeColor="text1"/>
          <w:sz w:val="28"/>
          <w:szCs w:val="28"/>
        </w:rPr>
        <w:t>. 2020. Т. 2 : 233-240.</w:t>
      </w:r>
    </w:p>
    <w:p w:rsidR="0073422D" w:rsidRDefault="0073422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4F503F" w:rsidRDefault="0073422D" w:rsidP="0073422D">
      <w:pPr>
        <w:pStyle w:val="1"/>
      </w:pPr>
      <w:bookmarkStart w:id="40" w:name="_Toc217927901"/>
      <w:r>
        <w:lastRenderedPageBreak/>
        <w:t>Додатки</w:t>
      </w:r>
      <w:bookmarkEnd w:id="40"/>
    </w:p>
    <w:p w:rsidR="0073422D" w:rsidRDefault="0073422D" w:rsidP="0073422D">
      <w:pPr>
        <w:rPr>
          <w:rFonts w:ascii="Times New Roman" w:hAnsi="Times New Roman" w:cs="Times New Roman"/>
          <w:sz w:val="28"/>
          <w:szCs w:val="28"/>
        </w:rPr>
      </w:pPr>
      <w:r w:rsidRPr="0073422D">
        <w:rPr>
          <w:rFonts w:ascii="Times New Roman" w:hAnsi="Times New Roman" w:cs="Times New Roman"/>
          <w:sz w:val="28"/>
          <w:szCs w:val="28"/>
        </w:rPr>
        <w:t>Додаток А</w:t>
      </w:r>
    </w:p>
    <w:p w:rsidR="0073422D" w:rsidRPr="0073422D" w:rsidRDefault="0073422D" w:rsidP="0073422D">
      <w:pP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6120130" cy="42843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німок екрана 2025-12-27 234142.png"/>
                    <pic:cNvPicPr/>
                  </pic:nvPicPr>
                  <pic:blipFill>
                    <a:blip r:embed="rId92">
                      <a:extLst>
                        <a:ext uri="{28A0092B-C50C-407E-A947-70E740481C1C}">
                          <a14:useLocalDpi xmlns:a14="http://schemas.microsoft.com/office/drawing/2010/main" val="0"/>
                        </a:ext>
                      </a:extLst>
                    </a:blip>
                    <a:stretch>
                      <a:fillRect/>
                    </a:stretch>
                  </pic:blipFill>
                  <pic:spPr>
                    <a:xfrm>
                      <a:off x="0" y="0"/>
                      <a:ext cx="6120130" cy="4284345"/>
                    </a:xfrm>
                    <a:prstGeom prst="rect">
                      <a:avLst/>
                    </a:prstGeom>
                  </pic:spPr>
                </pic:pic>
              </a:graphicData>
            </a:graphic>
          </wp:inline>
        </w:drawing>
      </w:r>
    </w:p>
    <w:p w:rsidR="00113D67" w:rsidRPr="001649F5" w:rsidRDefault="00113D67" w:rsidP="0031303D">
      <w:pPr>
        <w:spacing w:line="360" w:lineRule="auto"/>
        <w:jc w:val="both"/>
        <w:rPr>
          <w:rFonts w:ascii="Times New Roman" w:hAnsi="Times New Roman" w:cs="Times New Roman"/>
          <w:sz w:val="28"/>
          <w:szCs w:val="28"/>
        </w:rPr>
      </w:pPr>
    </w:p>
    <w:p w:rsidR="00DF015F" w:rsidRPr="00F20055" w:rsidRDefault="00DF015F" w:rsidP="0031303D">
      <w:pPr>
        <w:spacing w:after="0" w:line="360" w:lineRule="auto"/>
        <w:ind w:firstLine="567"/>
        <w:jc w:val="both"/>
        <w:rPr>
          <w:color w:val="000000" w:themeColor="text1"/>
          <w:sz w:val="28"/>
          <w:szCs w:val="28"/>
        </w:rPr>
      </w:pPr>
    </w:p>
    <w:sectPr w:rsidR="00DF015F" w:rsidRPr="00F20055" w:rsidSect="0067275A">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344" w:rsidRDefault="00445344" w:rsidP="00552317">
      <w:pPr>
        <w:spacing w:after="0" w:line="240" w:lineRule="auto"/>
      </w:pPr>
      <w:r>
        <w:separator/>
      </w:r>
    </w:p>
  </w:endnote>
  <w:endnote w:type="continuationSeparator" w:id="0">
    <w:p w:rsidR="00445344" w:rsidRDefault="00445344" w:rsidP="0055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344" w:rsidRDefault="00445344" w:rsidP="00552317">
      <w:pPr>
        <w:spacing w:after="0" w:line="240" w:lineRule="auto"/>
      </w:pPr>
      <w:r>
        <w:separator/>
      </w:r>
    </w:p>
  </w:footnote>
  <w:footnote w:type="continuationSeparator" w:id="0">
    <w:p w:rsidR="00445344" w:rsidRDefault="00445344" w:rsidP="00552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57536"/>
      <w:docPartObj>
        <w:docPartGallery w:val="Page Numbers (Top of Page)"/>
        <w:docPartUnique/>
      </w:docPartObj>
    </w:sdtPr>
    <w:sdtEndPr/>
    <w:sdtContent>
      <w:p w:rsidR="000C0CF8" w:rsidRDefault="000C0CF8" w:rsidP="00DF015F">
        <w:pPr>
          <w:pStyle w:val="aa"/>
          <w:tabs>
            <w:tab w:val="clear" w:pos="9639"/>
            <w:tab w:val="left" w:pos="8544"/>
            <w:tab w:val="right" w:pos="9638"/>
          </w:tabs>
        </w:pPr>
        <w:r>
          <w:tab/>
        </w:r>
        <w:r>
          <w:tab/>
        </w:r>
        <w:r>
          <w:tab/>
        </w:r>
        <w:r>
          <w:fldChar w:fldCharType="begin"/>
        </w:r>
        <w:r>
          <w:instrText>PAGE   \* MERGEFORMAT</w:instrText>
        </w:r>
        <w:r>
          <w:fldChar w:fldCharType="separate"/>
        </w:r>
        <w:r w:rsidR="00666B2A" w:rsidRPr="00666B2A">
          <w:rPr>
            <w:noProof/>
            <w:lang w:val="ru-RU"/>
          </w:rPr>
          <w:t>58</w:t>
        </w:r>
        <w:r>
          <w:fldChar w:fldCharType="end"/>
        </w:r>
      </w:p>
    </w:sdtContent>
  </w:sdt>
  <w:p w:rsidR="000C0CF8" w:rsidRDefault="000C0CF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306A"/>
    <w:multiLevelType w:val="multilevel"/>
    <w:tmpl w:val="0C22E4B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nsid w:val="06FD3A3D"/>
    <w:multiLevelType w:val="multilevel"/>
    <w:tmpl w:val="0AF0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7503D"/>
    <w:multiLevelType w:val="hybridMultilevel"/>
    <w:tmpl w:val="F83A6C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2C26CD"/>
    <w:multiLevelType w:val="hybridMultilevel"/>
    <w:tmpl w:val="74FC8024"/>
    <w:lvl w:ilvl="0" w:tplc="0422000F">
      <w:start w:val="1"/>
      <w:numFmt w:val="decimal"/>
      <w:lvlText w:val="%1."/>
      <w:lvlJc w:val="left"/>
      <w:pPr>
        <w:ind w:left="81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64059B"/>
    <w:multiLevelType w:val="hybridMultilevel"/>
    <w:tmpl w:val="5770F3CE"/>
    <w:lvl w:ilvl="0" w:tplc="44246482">
      <w:start w:val="23"/>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nsid w:val="0DB46C80"/>
    <w:multiLevelType w:val="hybridMultilevel"/>
    <w:tmpl w:val="674AE9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DD3015A"/>
    <w:multiLevelType w:val="hybridMultilevel"/>
    <w:tmpl w:val="515EF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546DB8"/>
    <w:multiLevelType w:val="hybridMultilevel"/>
    <w:tmpl w:val="68EED04C"/>
    <w:lvl w:ilvl="0" w:tplc="4BA67E00">
      <w:start w:val="17"/>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nsid w:val="17FF57B1"/>
    <w:multiLevelType w:val="multilevel"/>
    <w:tmpl w:val="E43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1222A"/>
    <w:multiLevelType w:val="hybridMultilevel"/>
    <w:tmpl w:val="CA8262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C581AF5"/>
    <w:multiLevelType w:val="multilevel"/>
    <w:tmpl w:val="B1BA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4A244D"/>
    <w:multiLevelType w:val="multilevel"/>
    <w:tmpl w:val="997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23498"/>
    <w:multiLevelType w:val="hybridMultilevel"/>
    <w:tmpl w:val="D5F484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1B682A"/>
    <w:multiLevelType w:val="hybridMultilevel"/>
    <w:tmpl w:val="2D4889BA"/>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35A74C8"/>
    <w:multiLevelType w:val="multilevel"/>
    <w:tmpl w:val="EB24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B746F"/>
    <w:multiLevelType w:val="multilevel"/>
    <w:tmpl w:val="495A7C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CF164F7"/>
    <w:multiLevelType w:val="hybridMultilevel"/>
    <w:tmpl w:val="22E65DC0"/>
    <w:lvl w:ilvl="0" w:tplc="C80045A4">
      <w:start w:val="16"/>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34944AE1"/>
    <w:multiLevelType w:val="hybridMultilevel"/>
    <w:tmpl w:val="9E26B144"/>
    <w:lvl w:ilvl="0" w:tplc="11C0509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5B50EEF"/>
    <w:multiLevelType w:val="hybridMultilevel"/>
    <w:tmpl w:val="CAA83428"/>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A1F6FC0"/>
    <w:multiLevelType w:val="multilevel"/>
    <w:tmpl w:val="B88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81D9C"/>
    <w:multiLevelType w:val="multilevel"/>
    <w:tmpl w:val="64709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9208B2"/>
    <w:multiLevelType w:val="multilevel"/>
    <w:tmpl w:val="709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285DCE"/>
    <w:multiLevelType w:val="multilevel"/>
    <w:tmpl w:val="D006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2849EF"/>
    <w:multiLevelType w:val="hybridMultilevel"/>
    <w:tmpl w:val="5D226B5A"/>
    <w:lvl w:ilvl="0" w:tplc="78F84F02">
      <w:start w:val="2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nsid w:val="40511838"/>
    <w:multiLevelType w:val="multilevel"/>
    <w:tmpl w:val="A768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A23478"/>
    <w:multiLevelType w:val="hybridMultilevel"/>
    <w:tmpl w:val="1846A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8635117"/>
    <w:multiLevelType w:val="hybridMultilevel"/>
    <w:tmpl w:val="5CC0BD26"/>
    <w:lvl w:ilvl="0" w:tplc="04220001">
      <w:start w:val="1"/>
      <w:numFmt w:val="bullet"/>
      <w:lvlText w:val=""/>
      <w:lvlJc w:val="left"/>
      <w:pPr>
        <w:ind w:left="1000" w:hanging="360"/>
      </w:pPr>
      <w:rPr>
        <w:rFonts w:ascii="Symbol" w:hAnsi="Symbol" w:hint="default"/>
      </w:rPr>
    </w:lvl>
    <w:lvl w:ilvl="1" w:tplc="04220003" w:tentative="1">
      <w:start w:val="1"/>
      <w:numFmt w:val="bullet"/>
      <w:lvlText w:val="o"/>
      <w:lvlJc w:val="left"/>
      <w:pPr>
        <w:ind w:left="1720" w:hanging="360"/>
      </w:pPr>
      <w:rPr>
        <w:rFonts w:ascii="Courier New" w:hAnsi="Courier New" w:cs="Courier New" w:hint="default"/>
      </w:rPr>
    </w:lvl>
    <w:lvl w:ilvl="2" w:tplc="04220005" w:tentative="1">
      <w:start w:val="1"/>
      <w:numFmt w:val="bullet"/>
      <w:lvlText w:val=""/>
      <w:lvlJc w:val="left"/>
      <w:pPr>
        <w:ind w:left="2440" w:hanging="360"/>
      </w:pPr>
      <w:rPr>
        <w:rFonts w:ascii="Wingdings" w:hAnsi="Wingdings" w:hint="default"/>
      </w:rPr>
    </w:lvl>
    <w:lvl w:ilvl="3" w:tplc="04220001" w:tentative="1">
      <w:start w:val="1"/>
      <w:numFmt w:val="bullet"/>
      <w:lvlText w:val=""/>
      <w:lvlJc w:val="left"/>
      <w:pPr>
        <w:ind w:left="3160" w:hanging="360"/>
      </w:pPr>
      <w:rPr>
        <w:rFonts w:ascii="Symbol" w:hAnsi="Symbol" w:hint="default"/>
      </w:rPr>
    </w:lvl>
    <w:lvl w:ilvl="4" w:tplc="04220003" w:tentative="1">
      <w:start w:val="1"/>
      <w:numFmt w:val="bullet"/>
      <w:lvlText w:val="o"/>
      <w:lvlJc w:val="left"/>
      <w:pPr>
        <w:ind w:left="3880" w:hanging="360"/>
      </w:pPr>
      <w:rPr>
        <w:rFonts w:ascii="Courier New" w:hAnsi="Courier New" w:cs="Courier New" w:hint="default"/>
      </w:rPr>
    </w:lvl>
    <w:lvl w:ilvl="5" w:tplc="04220005" w:tentative="1">
      <w:start w:val="1"/>
      <w:numFmt w:val="bullet"/>
      <w:lvlText w:val=""/>
      <w:lvlJc w:val="left"/>
      <w:pPr>
        <w:ind w:left="4600" w:hanging="360"/>
      </w:pPr>
      <w:rPr>
        <w:rFonts w:ascii="Wingdings" w:hAnsi="Wingdings" w:hint="default"/>
      </w:rPr>
    </w:lvl>
    <w:lvl w:ilvl="6" w:tplc="04220001" w:tentative="1">
      <w:start w:val="1"/>
      <w:numFmt w:val="bullet"/>
      <w:lvlText w:val=""/>
      <w:lvlJc w:val="left"/>
      <w:pPr>
        <w:ind w:left="5320" w:hanging="360"/>
      </w:pPr>
      <w:rPr>
        <w:rFonts w:ascii="Symbol" w:hAnsi="Symbol" w:hint="default"/>
      </w:rPr>
    </w:lvl>
    <w:lvl w:ilvl="7" w:tplc="04220003" w:tentative="1">
      <w:start w:val="1"/>
      <w:numFmt w:val="bullet"/>
      <w:lvlText w:val="o"/>
      <w:lvlJc w:val="left"/>
      <w:pPr>
        <w:ind w:left="6040" w:hanging="360"/>
      </w:pPr>
      <w:rPr>
        <w:rFonts w:ascii="Courier New" w:hAnsi="Courier New" w:cs="Courier New" w:hint="default"/>
      </w:rPr>
    </w:lvl>
    <w:lvl w:ilvl="8" w:tplc="04220005" w:tentative="1">
      <w:start w:val="1"/>
      <w:numFmt w:val="bullet"/>
      <w:lvlText w:val=""/>
      <w:lvlJc w:val="left"/>
      <w:pPr>
        <w:ind w:left="6760" w:hanging="360"/>
      </w:pPr>
      <w:rPr>
        <w:rFonts w:ascii="Wingdings" w:hAnsi="Wingdings" w:hint="default"/>
      </w:rPr>
    </w:lvl>
  </w:abstractNum>
  <w:abstractNum w:abstractNumId="27">
    <w:nsid w:val="501F0302"/>
    <w:multiLevelType w:val="hybridMultilevel"/>
    <w:tmpl w:val="7A48BD40"/>
    <w:lvl w:ilvl="0" w:tplc="1FA0B80E">
      <w:start w:val="2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nsid w:val="5997508D"/>
    <w:multiLevelType w:val="hybridMultilevel"/>
    <w:tmpl w:val="FB220C1A"/>
    <w:lvl w:ilvl="0" w:tplc="B3AA286C">
      <w:start w:val="22"/>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9">
    <w:nsid w:val="5A8325CE"/>
    <w:multiLevelType w:val="hybridMultilevel"/>
    <w:tmpl w:val="334A20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C8B10D3"/>
    <w:multiLevelType w:val="hybridMultilevel"/>
    <w:tmpl w:val="59928D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5704AB1"/>
    <w:multiLevelType w:val="hybridMultilevel"/>
    <w:tmpl w:val="B34A9916"/>
    <w:lvl w:ilvl="0" w:tplc="275E86BE">
      <w:start w:val="20"/>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2">
    <w:nsid w:val="6C02698F"/>
    <w:multiLevelType w:val="hybridMultilevel"/>
    <w:tmpl w:val="E5184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34EB0"/>
    <w:multiLevelType w:val="hybridMultilevel"/>
    <w:tmpl w:val="A1E8B9FE"/>
    <w:lvl w:ilvl="0" w:tplc="39E2FFD2">
      <w:start w:val="18"/>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4">
    <w:nsid w:val="73AB3EFD"/>
    <w:multiLevelType w:val="multilevel"/>
    <w:tmpl w:val="407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F20B56"/>
    <w:multiLevelType w:val="multilevel"/>
    <w:tmpl w:val="2CB2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990715"/>
    <w:multiLevelType w:val="hybridMultilevel"/>
    <w:tmpl w:val="C29453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6"/>
  </w:num>
  <w:num w:numId="2">
    <w:abstractNumId w:val="15"/>
  </w:num>
  <w:num w:numId="3">
    <w:abstractNumId w:val="6"/>
  </w:num>
  <w:num w:numId="4">
    <w:abstractNumId w:val="30"/>
  </w:num>
  <w:num w:numId="5">
    <w:abstractNumId w:val="11"/>
  </w:num>
  <w:num w:numId="6">
    <w:abstractNumId w:val="20"/>
  </w:num>
  <w:num w:numId="7">
    <w:abstractNumId w:val="34"/>
  </w:num>
  <w:num w:numId="8">
    <w:abstractNumId w:val="19"/>
  </w:num>
  <w:num w:numId="9">
    <w:abstractNumId w:val="8"/>
  </w:num>
  <w:num w:numId="10">
    <w:abstractNumId w:val="24"/>
  </w:num>
  <w:num w:numId="11">
    <w:abstractNumId w:val="35"/>
  </w:num>
  <w:num w:numId="12">
    <w:abstractNumId w:val="10"/>
  </w:num>
  <w:num w:numId="13">
    <w:abstractNumId w:val="1"/>
  </w:num>
  <w:num w:numId="14">
    <w:abstractNumId w:val="22"/>
  </w:num>
  <w:num w:numId="15">
    <w:abstractNumId w:val="17"/>
  </w:num>
  <w:num w:numId="16">
    <w:abstractNumId w:val="21"/>
  </w:num>
  <w:num w:numId="17">
    <w:abstractNumId w:val="14"/>
  </w:num>
  <w:num w:numId="18">
    <w:abstractNumId w:val="26"/>
  </w:num>
  <w:num w:numId="19">
    <w:abstractNumId w:val="5"/>
  </w:num>
  <w:num w:numId="20">
    <w:abstractNumId w:val="9"/>
  </w:num>
  <w:num w:numId="21">
    <w:abstractNumId w:val="12"/>
  </w:num>
  <w:num w:numId="22">
    <w:abstractNumId w:val="25"/>
  </w:num>
  <w:num w:numId="23">
    <w:abstractNumId w:val="29"/>
  </w:num>
  <w:num w:numId="24">
    <w:abstractNumId w:val="32"/>
  </w:num>
  <w:num w:numId="25">
    <w:abstractNumId w:val="0"/>
  </w:num>
  <w:num w:numId="26">
    <w:abstractNumId w:val="18"/>
  </w:num>
  <w:num w:numId="27">
    <w:abstractNumId w:val="16"/>
  </w:num>
  <w:num w:numId="28">
    <w:abstractNumId w:val="7"/>
  </w:num>
  <w:num w:numId="29">
    <w:abstractNumId w:val="33"/>
  </w:num>
  <w:num w:numId="30">
    <w:abstractNumId w:val="31"/>
  </w:num>
  <w:num w:numId="31">
    <w:abstractNumId w:val="27"/>
  </w:num>
  <w:num w:numId="32">
    <w:abstractNumId w:val="28"/>
  </w:num>
  <w:num w:numId="33">
    <w:abstractNumId w:val="4"/>
  </w:num>
  <w:num w:numId="34">
    <w:abstractNumId w:val="23"/>
  </w:num>
  <w:num w:numId="35">
    <w:abstractNumId w:val="13"/>
  </w:num>
  <w:num w:numId="36">
    <w:abstractNumId w:val="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48"/>
    <w:rsid w:val="00015F23"/>
    <w:rsid w:val="00017EF8"/>
    <w:rsid w:val="000267B5"/>
    <w:rsid w:val="00032EC8"/>
    <w:rsid w:val="00060866"/>
    <w:rsid w:val="00070B39"/>
    <w:rsid w:val="00075350"/>
    <w:rsid w:val="0007620D"/>
    <w:rsid w:val="000A1143"/>
    <w:rsid w:val="000C0CF8"/>
    <w:rsid w:val="001064C9"/>
    <w:rsid w:val="00113D67"/>
    <w:rsid w:val="00124B8F"/>
    <w:rsid w:val="0014419C"/>
    <w:rsid w:val="00153773"/>
    <w:rsid w:val="001649F5"/>
    <w:rsid w:val="001A1DCB"/>
    <w:rsid w:val="001C0216"/>
    <w:rsid w:val="001C2D17"/>
    <w:rsid w:val="001E3E4F"/>
    <w:rsid w:val="001F1275"/>
    <w:rsid w:val="00233574"/>
    <w:rsid w:val="00255DAC"/>
    <w:rsid w:val="00265E79"/>
    <w:rsid w:val="002742A2"/>
    <w:rsid w:val="00280AE0"/>
    <w:rsid w:val="002C12B1"/>
    <w:rsid w:val="002C5D0E"/>
    <w:rsid w:val="002D52FA"/>
    <w:rsid w:val="002D53AD"/>
    <w:rsid w:val="002F1830"/>
    <w:rsid w:val="002F1C67"/>
    <w:rsid w:val="00302798"/>
    <w:rsid w:val="0031303D"/>
    <w:rsid w:val="0031376F"/>
    <w:rsid w:val="00330A5A"/>
    <w:rsid w:val="00336A98"/>
    <w:rsid w:val="00354866"/>
    <w:rsid w:val="00370578"/>
    <w:rsid w:val="00377EE2"/>
    <w:rsid w:val="003D0536"/>
    <w:rsid w:val="00433A24"/>
    <w:rsid w:val="00445344"/>
    <w:rsid w:val="00462672"/>
    <w:rsid w:val="00481BAF"/>
    <w:rsid w:val="004C631B"/>
    <w:rsid w:val="004F503F"/>
    <w:rsid w:val="005303F1"/>
    <w:rsid w:val="00545B0A"/>
    <w:rsid w:val="00552317"/>
    <w:rsid w:val="00556E27"/>
    <w:rsid w:val="00572DBC"/>
    <w:rsid w:val="005C1B08"/>
    <w:rsid w:val="005D3CCD"/>
    <w:rsid w:val="005D3EAD"/>
    <w:rsid w:val="005E2618"/>
    <w:rsid w:val="00607F28"/>
    <w:rsid w:val="006239AA"/>
    <w:rsid w:val="00623EE1"/>
    <w:rsid w:val="006407B1"/>
    <w:rsid w:val="006416C9"/>
    <w:rsid w:val="00666B2A"/>
    <w:rsid w:val="0067275A"/>
    <w:rsid w:val="00686AB0"/>
    <w:rsid w:val="006940E5"/>
    <w:rsid w:val="00697364"/>
    <w:rsid w:val="006A4114"/>
    <w:rsid w:val="006D2B98"/>
    <w:rsid w:val="00705616"/>
    <w:rsid w:val="00720E00"/>
    <w:rsid w:val="007318B2"/>
    <w:rsid w:val="0073422D"/>
    <w:rsid w:val="007349B2"/>
    <w:rsid w:val="007353A2"/>
    <w:rsid w:val="00735684"/>
    <w:rsid w:val="007546CF"/>
    <w:rsid w:val="007547D6"/>
    <w:rsid w:val="007901E2"/>
    <w:rsid w:val="007B2A05"/>
    <w:rsid w:val="007D78CE"/>
    <w:rsid w:val="007F0BE2"/>
    <w:rsid w:val="00811B19"/>
    <w:rsid w:val="00817FC7"/>
    <w:rsid w:val="00833B4E"/>
    <w:rsid w:val="00892FDF"/>
    <w:rsid w:val="008B5CC2"/>
    <w:rsid w:val="008B7148"/>
    <w:rsid w:val="008F2D21"/>
    <w:rsid w:val="00902078"/>
    <w:rsid w:val="00915A9A"/>
    <w:rsid w:val="00917982"/>
    <w:rsid w:val="00935A3E"/>
    <w:rsid w:val="00950636"/>
    <w:rsid w:val="009701DB"/>
    <w:rsid w:val="00980F32"/>
    <w:rsid w:val="00982375"/>
    <w:rsid w:val="009A71C9"/>
    <w:rsid w:val="009C6C61"/>
    <w:rsid w:val="009D4E6F"/>
    <w:rsid w:val="00A3159C"/>
    <w:rsid w:val="00A41E8A"/>
    <w:rsid w:val="00A51B62"/>
    <w:rsid w:val="00A82535"/>
    <w:rsid w:val="00AF3C70"/>
    <w:rsid w:val="00AF603D"/>
    <w:rsid w:val="00B71AB4"/>
    <w:rsid w:val="00B73196"/>
    <w:rsid w:val="00B84474"/>
    <w:rsid w:val="00BC19BC"/>
    <w:rsid w:val="00BF1612"/>
    <w:rsid w:val="00BF45B3"/>
    <w:rsid w:val="00C1634C"/>
    <w:rsid w:val="00C27BD6"/>
    <w:rsid w:val="00C43466"/>
    <w:rsid w:val="00C473D7"/>
    <w:rsid w:val="00C47862"/>
    <w:rsid w:val="00C556EA"/>
    <w:rsid w:val="00C63919"/>
    <w:rsid w:val="00C65CDA"/>
    <w:rsid w:val="00C70B5D"/>
    <w:rsid w:val="00C879B2"/>
    <w:rsid w:val="00CA4046"/>
    <w:rsid w:val="00CC166B"/>
    <w:rsid w:val="00CE657C"/>
    <w:rsid w:val="00CF00D2"/>
    <w:rsid w:val="00CF0171"/>
    <w:rsid w:val="00D019C8"/>
    <w:rsid w:val="00D02EA4"/>
    <w:rsid w:val="00D045BF"/>
    <w:rsid w:val="00D311AC"/>
    <w:rsid w:val="00D53D5D"/>
    <w:rsid w:val="00D555E3"/>
    <w:rsid w:val="00D71BFC"/>
    <w:rsid w:val="00D9062E"/>
    <w:rsid w:val="00DC23B5"/>
    <w:rsid w:val="00DE2178"/>
    <w:rsid w:val="00DE7F69"/>
    <w:rsid w:val="00DF015F"/>
    <w:rsid w:val="00E10087"/>
    <w:rsid w:val="00E23658"/>
    <w:rsid w:val="00E32BDD"/>
    <w:rsid w:val="00EB6EDB"/>
    <w:rsid w:val="00EB78D1"/>
    <w:rsid w:val="00EC6337"/>
    <w:rsid w:val="00EF6E8D"/>
    <w:rsid w:val="00F04E4E"/>
    <w:rsid w:val="00F10B3B"/>
    <w:rsid w:val="00F1223B"/>
    <w:rsid w:val="00F20055"/>
    <w:rsid w:val="00F523CA"/>
    <w:rsid w:val="00F54A8F"/>
    <w:rsid w:val="00FA4466"/>
    <w:rsid w:val="00FA4A89"/>
    <w:rsid w:val="00FB48B5"/>
    <w:rsid w:val="00FC348B"/>
    <w:rsid w:val="00FC7439"/>
    <w:rsid w:val="00FF5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7BABD-F0EA-4A4C-9EE8-6120DBCC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67275A"/>
    <w:pPr>
      <w:keepNext/>
      <w:keepLines/>
      <w:spacing w:before="240" w:after="0" w:line="480" w:lineRule="auto"/>
      <w:jc w:val="center"/>
      <w:outlineLvl w:val="0"/>
    </w:pPr>
    <w:rPr>
      <w:rFonts w:ascii="Times New Roman" w:eastAsiaTheme="majorEastAsia" w:hAnsi="Times New Roman" w:cstheme="majorBidi"/>
      <w:caps/>
      <w:color w:val="000000" w:themeColor="text1"/>
      <w:sz w:val="28"/>
      <w:szCs w:val="32"/>
    </w:rPr>
  </w:style>
  <w:style w:type="paragraph" w:styleId="2">
    <w:name w:val="heading 2"/>
    <w:basedOn w:val="a"/>
    <w:next w:val="a"/>
    <w:link w:val="20"/>
    <w:autoRedefine/>
    <w:uiPriority w:val="9"/>
    <w:unhideWhenUsed/>
    <w:qFormat/>
    <w:rsid w:val="00EB78D1"/>
    <w:pPr>
      <w:keepNext/>
      <w:keepLines/>
      <w:spacing w:before="40" w:after="0" w:line="360" w:lineRule="auto"/>
      <w:ind w:firstLine="708"/>
      <w:jc w:val="both"/>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3B5"/>
    <w:pPr>
      <w:ind w:left="720"/>
      <w:contextualSpacing/>
    </w:pPr>
  </w:style>
  <w:style w:type="character" w:styleId="a4">
    <w:name w:val="Hyperlink"/>
    <w:basedOn w:val="a0"/>
    <w:uiPriority w:val="99"/>
    <w:unhideWhenUsed/>
    <w:rsid w:val="007349B2"/>
    <w:rPr>
      <w:color w:val="0563C1" w:themeColor="hyperlink"/>
      <w:u w:val="single"/>
    </w:rPr>
  </w:style>
  <w:style w:type="paragraph" w:styleId="a5">
    <w:name w:val="Normal (Web)"/>
    <w:basedOn w:val="a"/>
    <w:uiPriority w:val="99"/>
    <w:unhideWhenUsed/>
    <w:rsid w:val="007349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D02E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2EA4"/>
    <w:rPr>
      <w:rFonts w:ascii="Tahoma" w:hAnsi="Tahoma" w:cs="Tahoma"/>
      <w:sz w:val="16"/>
      <w:szCs w:val="16"/>
    </w:rPr>
  </w:style>
  <w:style w:type="table" w:styleId="a8">
    <w:name w:val="Table Grid"/>
    <w:basedOn w:val="a1"/>
    <w:uiPriority w:val="39"/>
    <w:rsid w:val="00313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7275A"/>
    <w:rPr>
      <w:rFonts w:ascii="Times New Roman" w:eastAsiaTheme="majorEastAsia" w:hAnsi="Times New Roman" w:cstheme="majorBidi"/>
      <w:caps/>
      <w:color w:val="000000" w:themeColor="text1"/>
      <w:sz w:val="28"/>
      <w:szCs w:val="32"/>
    </w:rPr>
  </w:style>
  <w:style w:type="character" w:customStyle="1" w:styleId="20">
    <w:name w:val="Заголовок 2 Знак"/>
    <w:basedOn w:val="a0"/>
    <w:link w:val="2"/>
    <w:uiPriority w:val="9"/>
    <w:rsid w:val="00EB78D1"/>
    <w:rPr>
      <w:rFonts w:ascii="Times New Roman" w:eastAsiaTheme="majorEastAsia" w:hAnsi="Times New Roman" w:cstheme="majorBidi"/>
      <w:color w:val="000000" w:themeColor="text1"/>
      <w:sz w:val="28"/>
      <w:szCs w:val="26"/>
    </w:rPr>
  </w:style>
  <w:style w:type="paragraph" w:styleId="a9">
    <w:name w:val="TOC Heading"/>
    <w:basedOn w:val="1"/>
    <w:next w:val="a"/>
    <w:uiPriority w:val="39"/>
    <w:unhideWhenUsed/>
    <w:qFormat/>
    <w:rsid w:val="00A3159C"/>
    <w:pPr>
      <w:spacing w:line="259" w:lineRule="auto"/>
      <w:jc w:val="left"/>
      <w:outlineLvl w:val="9"/>
    </w:pPr>
    <w:rPr>
      <w:rFonts w:asciiTheme="majorHAnsi" w:hAnsiTheme="majorHAnsi"/>
      <w:caps w:val="0"/>
      <w:color w:val="2E74B5" w:themeColor="accent1" w:themeShade="BF"/>
      <w:sz w:val="32"/>
      <w:lang w:eastAsia="uk-UA"/>
    </w:rPr>
  </w:style>
  <w:style w:type="paragraph" w:styleId="11">
    <w:name w:val="toc 1"/>
    <w:basedOn w:val="a"/>
    <w:next w:val="a"/>
    <w:autoRedefine/>
    <w:uiPriority w:val="39"/>
    <w:unhideWhenUsed/>
    <w:rsid w:val="007F0BE2"/>
    <w:pPr>
      <w:tabs>
        <w:tab w:val="right" w:leader="dot" w:pos="9627"/>
      </w:tabs>
      <w:spacing w:after="100" w:line="360" w:lineRule="auto"/>
      <w:jc w:val="both"/>
    </w:pPr>
    <w:rPr>
      <w:rFonts w:ascii="Times New Roman" w:hAnsi="Times New Roman" w:cs="Times New Roman"/>
      <w:caps/>
      <w:noProof/>
      <w:sz w:val="28"/>
      <w:szCs w:val="28"/>
    </w:rPr>
  </w:style>
  <w:style w:type="paragraph" w:styleId="21">
    <w:name w:val="toc 2"/>
    <w:basedOn w:val="a"/>
    <w:next w:val="a"/>
    <w:autoRedefine/>
    <w:uiPriority w:val="39"/>
    <w:unhideWhenUsed/>
    <w:rsid w:val="00A3159C"/>
    <w:pPr>
      <w:spacing w:after="100"/>
      <w:ind w:left="220"/>
    </w:pPr>
  </w:style>
  <w:style w:type="paragraph" w:styleId="aa">
    <w:name w:val="header"/>
    <w:basedOn w:val="a"/>
    <w:link w:val="ab"/>
    <w:uiPriority w:val="99"/>
    <w:unhideWhenUsed/>
    <w:rsid w:val="00552317"/>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52317"/>
  </w:style>
  <w:style w:type="paragraph" w:styleId="ac">
    <w:name w:val="footer"/>
    <w:basedOn w:val="a"/>
    <w:link w:val="ad"/>
    <w:uiPriority w:val="99"/>
    <w:unhideWhenUsed/>
    <w:rsid w:val="00552317"/>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52317"/>
  </w:style>
  <w:style w:type="character" w:styleId="ae">
    <w:name w:val="Strong"/>
    <w:basedOn w:val="a0"/>
    <w:uiPriority w:val="22"/>
    <w:qFormat/>
    <w:rsid w:val="00DF015F"/>
    <w:rPr>
      <w:b/>
      <w:bCs/>
    </w:rPr>
  </w:style>
  <w:style w:type="character" w:styleId="af">
    <w:name w:val="Emphasis"/>
    <w:basedOn w:val="a0"/>
    <w:uiPriority w:val="20"/>
    <w:qFormat/>
    <w:rsid w:val="00113D67"/>
    <w:rPr>
      <w:i/>
      <w:iCs/>
    </w:rPr>
  </w:style>
  <w:style w:type="character" w:styleId="af0">
    <w:name w:val="FollowedHyperlink"/>
    <w:basedOn w:val="a0"/>
    <w:uiPriority w:val="99"/>
    <w:semiHidden/>
    <w:unhideWhenUsed/>
    <w:rsid w:val="00817FC7"/>
    <w:rPr>
      <w:color w:val="954F72" w:themeColor="followedHyperlink"/>
      <w:u w:val="single"/>
    </w:rPr>
  </w:style>
  <w:style w:type="paragraph" w:styleId="af1">
    <w:name w:val="Title"/>
    <w:basedOn w:val="a"/>
    <w:link w:val="af2"/>
    <w:qFormat/>
    <w:rsid w:val="00B73196"/>
    <w:pPr>
      <w:spacing w:after="0" w:line="240" w:lineRule="auto"/>
      <w:jc w:val="center"/>
    </w:pPr>
    <w:rPr>
      <w:rFonts w:ascii="Times New Roman" w:eastAsia="Calibri" w:hAnsi="Times New Roman" w:cs="Times New Roman"/>
      <w:b/>
      <w:sz w:val="28"/>
      <w:szCs w:val="20"/>
      <w:lang w:eastAsia="ru-RU"/>
    </w:rPr>
  </w:style>
  <w:style w:type="character" w:customStyle="1" w:styleId="af2">
    <w:name w:val="Название Знак"/>
    <w:basedOn w:val="a0"/>
    <w:link w:val="af1"/>
    <w:rsid w:val="00B73196"/>
    <w:rPr>
      <w:rFonts w:ascii="Times New Roman" w:eastAsia="Calibri"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8535">
      <w:bodyDiv w:val="1"/>
      <w:marLeft w:val="0"/>
      <w:marRight w:val="0"/>
      <w:marTop w:val="0"/>
      <w:marBottom w:val="0"/>
      <w:divBdr>
        <w:top w:val="none" w:sz="0" w:space="0" w:color="auto"/>
        <w:left w:val="none" w:sz="0" w:space="0" w:color="auto"/>
        <w:bottom w:val="none" w:sz="0" w:space="0" w:color="auto"/>
        <w:right w:val="none" w:sz="0" w:space="0" w:color="auto"/>
      </w:divBdr>
    </w:div>
    <w:div w:id="143743370">
      <w:bodyDiv w:val="1"/>
      <w:marLeft w:val="0"/>
      <w:marRight w:val="0"/>
      <w:marTop w:val="0"/>
      <w:marBottom w:val="0"/>
      <w:divBdr>
        <w:top w:val="none" w:sz="0" w:space="0" w:color="auto"/>
        <w:left w:val="none" w:sz="0" w:space="0" w:color="auto"/>
        <w:bottom w:val="none" w:sz="0" w:space="0" w:color="auto"/>
        <w:right w:val="none" w:sz="0" w:space="0" w:color="auto"/>
      </w:divBdr>
    </w:div>
    <w:div w:id="345716378">
      <w:bodyDiv w:val="1"/>
      <w:marLeft w:val="0"/>
      <w:marRight w:val="0"/>
      <w:marTop w:val="0"/>
      <w:marBottom w:val="0"/>
      <w:divBdr>
        <w:top w:val="none" w:sz="0" w:space="0" w:color="auto"/>
        <w:left w:val="none" w:sz="0" w:space="0" w:color="auto"/>
        <w:bottom w:val="none" w:sz="0" w:space="0" w:color="auto"/>
        <w:right w:val="none" w:sz="0" w:space="0" w:color="auto"/>
      </w:divBdr>
    </w:div>
    <w:div w:id="416558390">
      <w:bodyDiv w:val="1"/>
      <w:marLeft w:val="0"/>
      <w:marRight w:val="0"/>
      <w:marTop w:val="0"/>
      <w:marBottom w:val="0"/>
      <w:divBdr>
        <w:top w:val="none" w:sz="0" w:space="0" w:color="auto"/>
        <w:left w:val="none" w:sz="0" w:space="0" w:color="auto"/>
        <w:bottom w:val="none" w:sz="0" w:space="0" w:color="auto"/>
        <w:right w:val="none" w:sz="0" w:space="0" w:color="auto"/>
      </w:divBdr>
    </w:div>
    <w:div w:id="477654793">
      <w:bodyDiv w:val="1"/>
      <w:marLeft w:val="0"/>
      <w:marRight w:val="0"/>
      <w:marTop w:val="0"/>
      <w:marBottom w:val="0"/>
      <w:divBdr>
        <w:top w:val="none" w:sz="0" w:space="0" w:color="auto"/>
        <w:left w:val="none" w:sz="0" w:space="0" w:color="auto"/>
        <w:bottom w:val="none" w:sz="0" w:space="0" w:color="auto"/>
        <w:right w:val="none" w:sz="0" w:space="0" w:color="auto"/>
      </w:divBdr>
    </w:div>
    <w:div w:id="565453474">
      <w:bodyDiv w:val="1"/>
      <w:marLeft w:val="0"/>
      <w:marRight w:val="0"/>
      <w:marTop w:val="0"/>
      <w:marBottom w:val="0"/>
      <w:divBdr>
        <w:top w:val="none" w:sz="0" w:space="0" w:color="auto"/>
        <w:left w:val="none" w:sz="0" w:space="0" w:color="auto"/>
        <w:bottom w:val="none" w:sz="0" w:space="0" w:color="auto"/>
        <w:right w:val="none" w:sz="0" w:space="0" w:color="auto"/>
      </w:divBdr>
    </w:div>
    <w:div w:id="676268992">
      <w:bodyDiv w:val="1"/>
      <w:marLeft w:val="0"/>
      <w:marRight w:val="0"/>
      <w:marTop w:val="0"/>
      <w:marBottom w:val="0"/>
      <w:divBdr>
        <w:top w:val="none" w:sz="0" w:space="0" w:color="auto"/>
        <w:left w:val="none" w:sz="0" w:space="0" w:color="auto"/>
        <w:bottom w:val="none" w:sz="0" w:space="0" w:color="auto"/>
        <w:right w:val="none" w:sz="0" w:space="0" w:color="auto"/>
      </w:divBdr>
    </w:div>
    <w:div w:id="803473025">
      <w:bodyDiv w:val="1"/>
      <w:marLeft w:val="0"/>
      <w:marRight w:val="0"/>
      <w:marTop w:val="0"/>
      <w:marBottom w:val="0"/>
      <w:divBdr>
        <w:top w:val="none" w:sz="0" w:space="0" w:color="auto"/>
        <w:left w:val="none" w:sz="0" w:space="0" w:color="auto"/>
        <w:bottom w:val="none" w:sz="0" w:space="0" w:color="auto"/>
        <w:right w:val="none" w:sz="0" w:space="0" w:color="auto"/>
      </w:divBdr>
    </w:div>
    <w:div w:id="891503983">
      <w:bodyDiv w:val="1"/>
      <w:marLeft w:val="0"/>
      <w:marRight w:val="0"/>
      <w:marTop w:val="0"/>
      <w:marBottom w:val="0"/>
      <w:divBdr>
        <w:top w:val="none" w:sz="0" w:space="0" w:color="auto"/>
        <w:left w:val="none" w:sz="0" w:space="0" w:color="auto"/>
        <w:bottom w:val="none" w:sz="0" w:space="0" w:color="auto"/>
        <w:right w:val="none" w:sz="0" w:space="0" w:color="auto"/>
      </w:divBdr>
    </w:div>
    <w:div w:id="1241062856">
      <w:bodyDiv w:val="1"/>
      <w:marLeft w:val="0"/>
      <w:marRight w:val="0"/>
      <w:marTop w:val="0"/>
      <w:marBottom w:val="0"/>
      <w:divBdr>
        <w:top w:val="none" w:sz="0" w:space="0" w:color="auto"/>
        <w:left w:val="none" w:sz="0" w:space="0" w:color="auto"/>
        <w:bottom w:val="none" w:sz="0" w:space="0" w:color="auto"/>
        <w:right w:val="none" w:sz="0" w:space="0" w:color="auto"/>
      </w:divBdr>
    </w:div>
    <w:div w:id="1302535941">
      <w:bodyDiv w:val="1"/>
      <w:marLeft w:val="0"/>
      <w:marRight w:val="0"/>
      <w:marTop w:val="0"/>
      <w:marBottom w:val="0"/>
      <w:divBdr>
        <w:top w:val="none" w:sz="0" w:space="0" w:color="auto"/>
        <w:left w:val="none" w:sz="0" w:space="0" w:color="auto"/>
        <w:bottom w:val="none" w:sz="0" w:space="0" w:color="auto"/>
        <w:right w:val="none" w:sz="0" w:space="0" w:color="auto"/>
      </w:divBdr>
    </w:div>
    <w:div w:id="1305236051">
      <w:bodyDiv w:val="1"/>
      <w:marLeft w:val="0"/>
      <w:marRight w:val="0"/>
      <w:marTop w:val="0"/>
      <w:marBottom w:val="0"/>
      <w:divBdr>
        <w:top w:val="none" w:sz="0" w:space="0" w:color="auto"/>
        <w:left w:val="none" w:sz="0" w:space="0" w:color="auto"/>
        <w:bottom w:val="none" w:sz="0" w:space="0" w:color="auto"/>
        <w:right w:val="none" w:sz="0" w:space="0" w:color="auto"/>
      </w:divBdr>
    </w:div>
    <w:div w:id="1318999589">
      <w:bodyDiv w:val="1"/>
      <w:marLeft w:val="0"/>
      <w:marRight w:val="0"/>
      <w:marTop w:val="0"/>
      <w:marBottom w:val="0"/>
      <w:divBdr>
        <w:top w:val="none" w:sz="0" w:space="0" w:color="auto"/>
        <w:left w:val="none" w:sz="0" w:space="0" w:color="auto"/>
        <w:bottom w:val="none" w:sz="0" w:space="0" w:color="auto"/>
        <w:right w:val="none" w:sz="0" w:space="0" w:color="auto"/>
      </w:divBdr>
    </w:div>
    <w:div w:id="1345984504">
      <w:bodyDiv w:val="1"/>
      <w:marLeft w:val="0"/>
      <w:marRight w:val="0"/>
      <w:marTop w:val="0"/>
      <w:marBottom w:val="0"/>
      <w:divBdr>
        <w:top w:val="none" w:sz="0" w:space="0" w:color="auto"/>
        <w:left w:val="none" w:sz="0" w:space="0" w:color="auto"/>
        <w:bottom w:val="none" w:sz="0" w:space="0" w:color="auto"/>
        <w:right w:val="none" w:sz="0" w:space="0" w:color="auto"/>
      </w:divBdr>
    </w:div>
    <w:div w:id="1631279219">
      <w:bodyDiv w:val="1"/>
      <w:marLeft w:val="0"/>
      <w:marRight w:val="0"/>
      <w:marTop w:val="0"/>
      <w:marBottom w:val="0"/>
      <w:divBdr>
        <w:top w:val="none" w:sz="0" w:space="0" w:color="auto"/>
        <w:left w:val="none" w:sz="0" w:space="0" w:color="auto"/>
        <w:bottom w:val="none" w:sz="0" w:space="0" w:color="auto"/>
        <w:right w:val="none" w:sz="0" w:space="0" w:color="auto"/>
      </w:divBdr>
    </w:div>
    <w:div w:id="1715496381">
      <w:bodyDiv w:val="1"/>
      <w:marLeft w:val="0"/>
      <w:marRight w:val="0"/>
      <w:marTop w:val="0"/>
      <w:marBottom w:val="0"/>
      <w:divBdr>
        <w:top w:val="none" w:sz="0" w:space="0" w:color="auto"/>
        <w:left w:val="none" w:sz="0" w:space="0" w:color="auto"/>
        <w:bottom w:val="none" w:sz="0" w:space="0" w:color="auto"/>
        <w:right w:val="none" w:sz="0" w:space="0" w:color="auto"/>
      </w:divBdr>
    </w:div>
    <w:div w:id="1807818240">
      <w:bodyDiv w:val="1"/>
      <w:marLeft w:val="0"/>
      <w:marRight w:val="0"/>
      <w:marTop w:val="0"/>
      <w:marBottom w:val="0"/>
      <w:divBdr>
        <w:top w:val="none" w:sz="0" w:space="0" w:color="auto"/>
        <w:left w:val="none" w:sz="0" w:space="0" w:color="auto"/>
        <w:bottom w:val="none" w:sz="0" w:space="0" w:color="auto"/>
        <w:right w:val="none" w:sz="0" w:space="0" w:color="auto"/>
      </w:divBdr>
    </w:div>
    <w:div w:id="18164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puet.edu.ua/st/mod/glossary/showentry.php?eid=193611&amp;displayformat=dictionary" TargetMode="External"/><Relationship Id="rId18" Type="http://schemas.openxmlformats.org/officeDocument/2006/relationships/hyperlink" Target="https://lms.puet.edu.ua/st/mod/glossary/showentry.php?eid=193611&amp;displayformat=dictionary" TargetMode="External"/><Relationship Id="rId26" Type="http://schemas.openxmlformats.org/officeDocument/2006/relationships/hyperlink" Target="https://lms.puet.edu.ua/st/mod/glossary/showentry.php?eid=193620&amp;displayformat=dictionary" TargetMode="External"/><Relationship Id="rId39" Type="http://schemas.openxmlformats.org/officeDocument/2006/relationships/hyperlink" Target="https://lms.puet.edu.ua/st/mod/glossary/showentry.php?eid=193638&amp;displayformat=dictionary" TargetMode="External"/><Relationship Id="rId21" Type="http://schemas.openxmlformats.org/officeDocument/2006/relationships/hyperlink" Target="https://lms.puet.edu.ua/st/mod/glossary/showentry.php?eid=193611&amp;displayformat=dictionary" TargetMode="External"/><Relationship Id="rId34" Type="http://schemas.openxmlformats.org/officeDocument/2006/relationships/hyperlink" Target="https://lms.puet.edu.ua/st/mod/glossary/showentry.php?eid=193625&amp;displayformat=dictionary" TargetMode="External"/><Relationship Id="rId42" Type="http://schemas.openxmlformats.org/officeDocument/2006/relationships/hyperlink" Target="https://lms.puet.edu.ua/st/mod/glossary/showentry.php?eid=193611&amp;displayformat=dictionary" TargetMode="External"/><Relationship Id="rId47" Type="http://schemas.openxmlformats.org/officeDocument/2006/relationships/hyperlink" Target="https://lms.puet.edu.ua/st/mod/glossary/showentry.php?eid=193619&amp;displayformat=dictionary" TargetMode="External"/><Relationship Id="rId50" Type="http://schemas.openxmlformats.org/officeDocument/2006/relationships/hyperlink" Target="https://lms.puet.edu.ua/st/mod/glossary/showentry.php?eid=193617&amp;displayformat=dictionary" TargetMode="External"/><Relationship Id="rId55" Type="http://schemas.openxmlformats.org/officeDocument/2006/relationships/diagramColors" Target="diagrams/colors1.xml"/><Relationship Id="rId63" Type="http://schemas.openxmlformats.org/officeDocument/2006/relationships/chart" Target="charts/chart7.xml"/><Relationship Id="rId68" Type="http://schemas.openxmlformats.org/officeDocument/2006/relationships/hyperlink" Target="https://doi.org/10.32782/2524-0072/2025-76-18" TargetMode="External"/><Relationship Id="rId76" Type="http://schemas.openxmlformats.org/officeDocument/2006/relationships/hyperlink" Target="https://bank.gov.ua/ua/news/all/oglyad-nebankivskogo-finansovogo-sektoru-veresen-2024-roku" TargetMode="External"/><Relationship Id="rId84" Type="http://schemas.openxmlformats.org/officeDocument/2006/relationships/hyperlink" Target="https://zakon.rada.gov.ua/laws/show/1953-20%23Text" TargetMode="External"/><Relationship Id="rId89" Type="http://schemas.openxmlformats.org/officeDocument/2006/relationships/hyperlink" Target="https://forinsurer.com/stat" TargetMode="External"/><Relationship Id="rId7" Type="http://schemas.openxmlformats.org/officeDocument/2006/relationships/endnotes" Target="endnotes.xml"/><Relationship Id="rId71" Type="http://schemas.openxmlformats.org/officeDocument/2006/relationships/hyperlink" Target="https://doi.org/10.32782/2524-0072/2025-71-50" TargetMode="External"/><Relationship Id="rId9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ms.puet.edu.ua/st/mod/glossary/showentry.php?eid=193611&amp;displayformat=dictionary" TargetMode="External"/><Relationship Id="rId29" Type="http://schemas.openxmlformats.org/officeDocument/2006/relationships/hyperlink" Target="https://lms.puet.edu.ua/st/mod/glossary/showentry.php?eid=193619&amp;displayformat=dictionary" TargetMode="External"/><Relationship Id="rId11" Type="http://schemas.openxmlformats.org/officeDocument/2006/relationships/hyperlink" Target="https://lms.puet.edu.ua/st/mod/glossary/showentry.php?eid=193611&amp;displayformat=dictionary" TargetMode="External"/><Relationship Id="rId24" Type="http://schemas.openxmlformats.org/officeDocument/2006/relationships/hyperlink" Target="https://lms.puet.edu.ua/st/mod/glossary/showentry.php?eid=193611&amp;displayformat=dictionary" TargetMode="External"/><Relationship Id="rId32" Type="http://schemas.openxmlformats.org/officeDocument/2006/relationships/hyperlink" Target="https://lms.puet.edu.ua/st/mod/glossary/showentry.php?eid=193611&amp;displayformat=dictionary" TargetMode="External"/><Relationship Id="rId37" Type="http://schemas.openxmlformats.org/officeDocument/2006/relationships/hyperlink" Target="https://lms.puet.edu.ua/st/mod/glossary/showentry.php?eid=193721&amp;displayformat=dictionary" TargetMode="External"/><Relationship Id="rId40" Type="http://schemas.openxmlformats.org/officeDocument/2006/relationships/hyperlink" Target="https://lms.puet.edu.ua/st/mod/glossary/showentry.php?eid=193611&amp;displayformat=dictionary" TargetMode="External"/><Relationship Id="rId45" Type="http://schemas.openxmlformats.org/officeDocument/2006/relationships/hyperlink" Target="https://lms.puet.edu.ua/st/mod/glossary/showentry.php?eid=193630&amp;displayformat=dictionary" TargetMode="External"/><Relationship Id="rId53" Type="http://schemas.openxmlformats.org/officeDocument/2006/relationships/diagramLayout" Target="diagrams/layout1.xml"/><Relationship Id="rId58" Type="http://schemas.openxmlformats.org/officeDocument/2006/relationships/chart" Target="charts/chart2.xml"/><Relationship Id="rId66" Type="http://schemas.openxmlformats.org/officeDocument/2006/relationships/hyperlink" Target="https://forinsurer.com/news/23/06/08/42740" TargetMode="External"/><Relationship Id="rId74" Type="http://schemas.openxmlformats.org/officeDocument/2006/relationships/hyperlink" Target="https://nasu.com.ua/strategichnyj-dajdzhest-strahovogo-rynku/" TargetMode="External"/><Relationship Id="rId79" Type="http://schemas.openxmlformats.org/officeDocument/2006/relationships/hyperlink" Target="https://doi.org/10.25313/2520-2294-2023-9-9147" TargetMode="External"/><Relationship Id="rId87" Type="http://schemas.openxmlformats.org/officeDocument/2006/relationships/hyperlink" Target="https://economic-prostir.com.ua/wp-content/uploads/2025/03/198-244-252-sokolova.pdf" TargetMode="External"/><Relationship Id="rId5" Type="http://schemas.openxmlformats.org/officeDocument/2006/relationships/webSettings" Target="webSettings.xml"/><Relationship Id="rId61" Type="http://schemas.openxmlformats.org/officeDocument/2006/relationships/chart" Target="charts/chart5.xml"/><Relationship Id="rId82" Type="http://schemas.openxmlformats.org/officeDocument/2006/relationships/hyperlink" Target="https://bank.gov.ua/ua/statistic/supervision-statist" TargetMode="External"/><Relationship Id="rId90" Type="http://schemas.openxmlformats.org/officeDocument/2006/relationships/hyperlink" Target="https://osvita.ua/vnz/reports/management/14812/%23google_vignette" TargetMode="External"/><Relationship Id="rId19" Type="http://schemas.openxmlformats.org/officeDocument/2006/relationships/hyperlink" Target="https://lms.puet.edu.ua/st/mod/glossary/showentry.php?eid=193611&amp;displayformat=dictionary" TargetMode="External"/><Relationship Id="rId14" Type="http://schemas.openxmlformats.org/officeDocument/2006/relationships/hyperlink" Target="https://lms.puet.edu.ua/st/mod/glossary/showentry.php?eid=193611&amp;displayformat=dictionary" TargetMode="External"/><Relationship Id="rId22" Type="http://schemas.openxmlformats.org/officeDocument/2006/relationships/hyperlink" Target="https://lms.puet.edu.ua/st/mod/glossary/showentry.php?eid=193611&amp;displayformat=dictionary" TargetMode="External"/><Relationship Id="rId27" Type="http://schemas.openxmlformats.org/officeDocument/2006/relationships/hyperlink" Target="https://lms.puet.edu.ua/st/mod/glossary/showentry.php?eid=193619&amp;displayformat=dictionary" TargetMode="External"/><Relationship Id="rId30" Type="http://schemas.openxmlformats.org/officeDocument/2006/relationships/hyperlink" Target="https://lms.puet.edu.ua/st/mod/glossary/showentry.php?eid=193611&amp;displayformat=dictionary" TargetMode="External"/><Relationship Id="rId35" Type="http://schemas.openxmlformats.org/officeDocument/2006/relationships/hyperlink" Target="https://lms.puet.edu.ua/st/mod/glossary/showentry.php?eid=193611&amp;displayformat=dictionary" TargetMode="External"/><Relationship Id="rId43" Type="http://schemas.openxmlformats.org/officeDocument/2006/relationships/hyperlink" Target="https://lms.puet.edu.ua/st/mod/glossary/showentry.php?eid=193611&amp;displayformat=dictionary" TargetMode="External"/><Relationship Id="rId48" Type="http://schemas.openxmlformats.org/officeDocument/2006/relationships/hyperlink" Target="https://lms.puet.edu.ua/st/mod/glossary/showentry.php?eid=193611&amp;displayformat=dictionary" TargetMode="External"/><Relationship Id="rId56" Type="http://schemas.microsoft.com/office/2007/relationships/diagramDrawing" Target="diagrams/drawing1.xml"/><Relationship Id="rId64" Type="http://schemas.openxmlformats.org/officeDocument/2006/relationships/hyperlink" Target="https://forinsurer.com/news/23/06/08/42740" TargetMode="External"/><Relationship Id="rId69" Type="http://schemas.openxmlformats.org/officeDocument/2006/relationships/hyperlink" Target="https://doi.org/10.32782/CMI/2025-14-16" TargetMode="External"/><Relationship Id="rId77" Type="http://schemas.openxmlformats.org/officeDocument/2006/relationships/hyperlink" Target="https://nasu.com.ua/oglyad-strahovogo-rynku-ukrayiny-za-2024-rik/" TargetMode="External"/><Relationship Id="rId8" Type="http://schemas.openxmlformats.org/officeDocument/2006/relationships/header" Target="header1.xml"/><Relationship Id="rId51" Type="http://schemas.openxmlformats.org/officeDocument/2006/relationships/hyperlink" Target="https://lms.puet.edu.ua/st/mod/glossary/showentry.php?eid=193611&amp;displayformat=dictionary" TargetMode="External"/><Relationship Id="rId72" Type="http://schemas.openxmlformats.org/officeDocument/2006/relationships/hyperlink" Target="https://nasu.com.ua/oglyad-strahovogo-rynku-ukrayiny-za-i-pivrichchya-2025-roku/" TargetMode="External"/><Relationship Id="rId80" Type="http://schemas.openxmlformats.org/officeDocument/2006/relationships/hyperlink" Target="https://doi.org/10.32782/2524-0072/2025-72-113" TargetMode="External"/><Relationship Id="rId85" Type="http://schemas.openxmlformats.org/officeDocument/2006/relationships/hyperlink" Target="http://ppeu.stu.cn.ua/article/view/2114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ms.puet.edu.ua/st/mod/glossary/showentry.php?eid=193611&amp;displayformat=dictionary" TargetMode="External"/><Relationship Id="rId17" Type="http://schemas.openxmlformats.org/officeDocument/2006/relationships/hyperlink" Target="https://lms.puet.edu.ua/st/mod/glossary/showentry.php?eid=193611&amp;displayformat=dictionary" TargetMode="External"/><Relationship Id="rId25" Type="http://schemas.openxmlformats.org/officeDocument/2006/relationships/hyperlink" Target="https://lms.puet.edu.ua/st/mod/glossary/showentry.php?eid=193619&amp;displayformat=dictionary" TargetMode="External"/><Relationship Id="rId33" Type="http://schemas.openxmlformats.org/officeDocument/2006/relationships/hyperlink" Target="https://lms.puet.edu.ua/st/mod/glossary/showentry.php?eid=193611&amp;displayformat=dictionary" TargetMode="External"/><Relationship Id="rId38" Type="http://schemas.openxmlformats.org/officeDocument/2006/relationships/hyperlink" Target="https://lms.puet.edu.ua/st/mod/glossary/showentry.php?eid=193635&amp;displayformat=dictionary" TargetMode="External"/><Relationship Id="rId46" Type="http://schemas.openxmlformats.org/officeDocument/2006/relationships/hyperlink" Target="https://lms.puet.edu.ua/st/mod/glossary/showentry.php?eid=193619&amp;displayformat=dictionary" TargetMode="External"/><Relationship Id="rId59" Type="http://schemas.openxmlformats.org/officeDocument/2006/relationships/chart" Target="charts/chart3.xml"/><Relationship Id="rId67" Type="http://schemas.openxmlformats.org/officeDocument/2006/relationships/hyperlink" Target="https://doi.org/10.32782/2524-0072/2024-70-15" TargetMode="External"/><Relationship Id="rId20" Type="http://schemas.openxmlformats.org/officeDocument/2006/relationships/hyperlink" Target="https://lms.puet.edu.ua/st/mod/glossary/showentry.php?eid=193611&amp;displayformat=dictionary" TargetMode="External"/><Relationship Id="rId41" Type="http://schemas.openxmlformats.org/officeDocument/2006/relationships/hyperlink" Target="https://lms.puet.edu.ua/st/mod/glossary/showentry.php?eid=193611&amp;displayformat=dictionary" TargetMode="External"/><Relationship Id="rId54" Type="http://schemas.openxmlformats.org/officeDocument/2006/relationships/diagramQuickStyle" Target="diagrams/quickStyle1.xml"/><Relationship Id="rId62" Type="http://schemas.openxmlformats.org/officeDocument/2006/relationships/chart" Target="charts/chart6.xml"/><Relationship Id="rId70" Type="http://schemas.openxmlformats.org/officeDocument/2006/relationships/hyperlink" Target="https://doi.org/10.32782/2524-0072/2025-71-50" TargetMode="External"/><Relationship Id="rId75" Type="http://schemas.openxmlformats.org/officeDocument/2006/relationships/hyperlink" Target="https://bank.gov.ua/ua/statistic/supervision-statist" TargetMode="External"/><Relationship Id="rId83" Type="http://schemas.openxmlformats.org/officeDocument/2006/relationships/hyperlink" Target="https://zakon.rada.gov.ua/laws/show/3720-20%23Text" TargetMode="External"/><Relationship Id="rId88" Type="http://schemas.openxmlformats.org/officeDocument/2006/relationships/hyperlink" Target="https://doi.org/10.37734/2409-6873-2022-1-7" TargetMode="External"/><Relationship Id="rId91" Type="http://schemas.openxmlformats.org/officeDocument/2006/relationships/hyperlink" Target="http://www.visnyk-econom.uzhnu.uz.ua/archive/12_2_2017ua/4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ms.puet.edu.ua/st/mod/glossary/showentry.php?eid=193611&amp;displayformat=dictionary" TargetMode="External"/><Relationship Id="rId23" Type="http://schemas.openxmlformats.org/officeDocument/2006/relationships/hyperlink" Target="https://lms.puet.edu.ua/st/mod/glossary/showentry.php?eid=193620&amp;displayformat=dictionary" TargetMode="External"/><Relationship Id="rId28" Type="http://schemas.openxmlformats.org/officeDocument/2006/relationships/hyperlink" Target="https://lms.puet.edu.ua/st/mod/glossary/showentry.php?eid=193620&amp;displayformat=dictionary" TargetMode="External"/><Relationship Id="rId36" Type="http://schemas.openxmlformats.org/officeDocument/2006/relationships/hyperlink" Target="https://lms.puet.edu.ua/st/mod/glossary/showentry.php?eid=193611&amp;displayformat=dictionary" TargetMode="External"/><Relationship Id="rId49" Type="http://schemas.openxmlformats.org/officeDocument/2006/relationships/hyperlink" Target="https://lms.puet.edu.ua/st/mod/glossary/showentry.php?eid=193611&amp;displayformat=dictionary" TargetMode="External"/><Relationship Id="rId57" Type="http://schemas.openxmlformats.org/officeDocument/2006/relationships/chart" Target="charts/chart1.xml"/><Relationship Id="rId10" Type="http://schemas.openxmlformats.org/officeDocument/2006/relationships/hyperlink" Target="https://lms.puet.edu.ua/st/mod/glossary/showentry.php?eid=193611&amp;displayformat=dictionary" TargetMode="External"/><Relationship Id="rId31" Type="http://schemas.openxmlformats.org/officeDocument/2006/relationships/hyperlink" Target="https://lms.puet.edu.ua/st/mod/glossary/showentry.php?eid=193611&amp;displayformat=dictionary" TargetMode="External"/><Relationship Id="rId44" Type="http://schemas.openxmlformats.org/officeDocument/2006/relationships/hyperlink" Target="https://lms.puet.edu.ua/st/mod/glossary/showentry.php?eid=193611&amp;displayformat=dictionary" TargetMode="External"/><Relationship Id="rId52" Type="http://schemas.openxmlformats.org/officeDocument/2006/relationships/diagramData" Target="diagrams/data1.xml"/><Relationship Id="rId60" Type="http://schemas.openxmlformats.org/officeDocument/2006/relationships/chart" Target="charts/chart4.xml"/><Relationship Id="rId65" Type="http://schemas.openxmlformats.org/officeDocument/2006/relationships/hyperlink" Target="https://doi.org/10.32782/2524-0072/2025-75-12" TargetMode="External"/><Relationship Id="rId73" Type="http://schemas.openxmlformats.org/officeDocument/2006/relationships/hyperlink" Target="https://nasu.com.ua/oglyad-strahovogo-rynku-ukrayiny-za-2024-rik/" TargetMode="External"/><Relationship Id="rId78" Type="http://schemas.openxmlformats.org/officeDocument/2006/relationships/hyperlink" Target="https://nasu.com.ua/oglyad-strahovogo-rynku-ukrayiny-za-i-pivrichchya-2025-roku/" TargetMode="External"/><Relationship Id="rId81" Type="http://schemas.openxmlformats.org/officeDocument/2006/relationships/hyperlink" Target="https://forinsurer.com/news/24/07/23/44053" TargetMode="External"/><Relationship Id="rId86" Type="http://schemas.openxmlformats.org/officeDocument/2006/relationships/hyperlink" Target="https://transformations.in.ua/index.php/journal/article/view/183/180"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ms.puet.edu.ua/st/mod/glossary/showentry.php?eid=193611&amp;displayformat=dictionar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3;&#1086;&#1074;&#1080;&#1081;%20&#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3;&#1086;&#1074;&#1080;&#1081;%20&#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53;&#1086;&#1074;&#1080;&#1081;%20&#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wnloads\&#1055;&#1088;&#1077;&#1084;&#1110;&#1111;_&#1085;&#1086;&#1085;_&#1083;&#1072;&#1081;&#1092;_2_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wnloads\&#1055;&#1088;&#1077;&#1084;&#1110;&#1111;%20&#1051;&#1072;&#1081;&#1092;_2_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1053;&#1086;&#1074;&#1080;&#1081;%20&#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a:t>Кількість страхових компаній за 2021-2024 рр.</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Страхові компанії</c:v>
                </c:pt>
              </c:strCache>
            </c:strRef>
          </c:cat>
          <c:val>
            <c:numRef>
              <c:f>Лист1!$B$2</c:f>
              <c:numCache>
                <c:formatCode>General</c:formatCode>
                <c:ptCount val="1"/>
                <c:pt idx="0">
                  <c:v>155</c:v>
                </c:pt>
              </c:numCache>
            </c:numRef>
          </c:val>
        </c:ser>
        <c:ser>
          <c:idx val="1"/>
          <c:order val="1"/>
          <c:tx>
            <c:strRef>
              <c:f>Лист1!$C$1</c:f>
              <c:strCache>
                <c:ptCount val="1"/>
                <c:pt idx="0">
                  <c:v>2022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Страхові компанії</c:v>
                </c:pt>
              </c:strCache>
            </c:strRef>
          </c:cat>
          <c:val>
            <c:numRef>
              <c:f>Лист1!$C$2</c:f>
              <c:numCache>
                <c:formatCode>General</c:formatCode>
                <c:ptCount val="1"/>
                <c:pt idx="0">
                  <c:v>128</c:v>
                </c:pt>
              </c:numCache>
            </c:numRef>
          </c:val>
        </c:ser>
        <c:ser>
          <c:idx val="2"/>
          <c:order val="2"/>
          <c:tx>
            <c:strRef>
              <c:f>Лист1!$D$1</c:f>
              <c:strCache>
                <c:ptCount val="1"/>
                <c:pt idx="0">
                  <c:v>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Страхові компанії</c:v>
                </c:pt>
              </c:strCache>
            </c:strRef>
          </c:cat>
          <c:val>
            <c:numRef>
              <c:f>Лист1!$D$2</c:f>
              <c:numCache>
                <c:formatCode>General</c:formatCode>
                <c:ptCount val="1"/>
                <c:pt idx="0">
                  <c:v>101</c:v>
                </c:pt>
              </c:numCache>
            </c:numRef>
          </c:val>
        </c:ser>
        <c:ser>
          <c:idx val="3"/>
          <c:order val="3"/>
          <c:tx>
            <c:strRef>
              <c:f>Лист1!$E$1</c:f>
              <c:strCache>
                <c:ptCount val="1"/>
                <c:pt idx="0">
                  <c:v>2024</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Страхові компанії</c:v>
                </c:pt>
              </c:strCache>
            </c:strRef>
          </c:cat>
          <c:val>
            <c:numRef>
              <c:f>Лист1!$E$2</c:f>
              <c:numCache>
                <c:formatCode>General</c:formatCode>
                <c:ptCount val="1"/>
                <c:pt idx="0">
                  <c:v>65</c:v>
                </c:pt>
              </c:numCache>
            </c:numRef>
          </c:val>
        </c:ser>
        <c:dLbls>
          <c:showLegendKey val="0"/>
          <c:showVal val="1"/>
          <c:showCatName val="0"/>
          <c:showSerName val="0"/>
          <c:showPercent val="0"/>
          <c:showBubbleSize val="0"/>
        </c:dLbls>
        <c:gapWidth val="100"/>
        <c:overlap val="-24"/>
        <c:axId val="347621592"/>
        <c:axId val="347621984"/>
      </c:barChart>
      <c:catAx>
        <c:axId val="3476215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347621984"/>
        <c:crosses val="autoZero"/>
        <c:auto val="1"/>
        <c:lblAlgn val="ctr"/>
        <c:lblOffset val="100"/>
        <c:noMultiLvlLbl val="0"/>
      </c:catAx>
      <c:valAx>
        <c:axId val="3476219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347621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uk-UA" sz="600"/>
              <a:t>млн. грн</a:t>
            </a:r>
          </a:p>
        </c:rich>
      </c:tx>
      <c:layout>
        <c:manualLayout>
          <c:xMode val="edge"/>
          <c:yMode val="edge"/>
          <c:x val="1.1248906386701662E-3"/>
          <c:y val="0.12962962962962962"/>
        </c:manualLayout>
      </c:layout>
      <c:overlay val="0"/>
      <c:spPr>
        <a:noFill/>
        <a:ln>
          <a:noFill/>
        </a:ln>
        <a:effectLst/>
      </c:spPr>
    </c:title>
    <c:autoTitleDeleted val="0"/>
    <c:plotArea>
      <c:layout/>
      <c:lineChart>
        <c:grouping val="standard"/>
        <c:varyColors val="0"/>
        <c:ser>
          <c:idx val="1"/>
          <c:order val="0"/>
          <c:tx>
            <c:strRef>
              <c:f>Лист1!$A$2</c:f>
              <c:strCache>
                <c:ptCount val="1"/>
                <c:pt idx="0">
                  <c:v>Страхові премії </c:v>
                </c:pt>
              </c:strCache>
            </c:strRef>
          </c:tx>
          <c:spPr>
            <a:ln w="22225" cap="rnd">
              <a:solidFill>
                <a:srgbClr val="92D050"/>
              </a:solidFill>
              <a:round/>
            </a:ln>
            <a:effectLst/>
          </c:spPr>
          <c:marker>
            <c:symbol val="square"/>
            <c:size val="6"/>
            <c:spPr>
              <a:solidFill>
                <a:srgbClr val="00B050"/>
              </a:solidFill>
              <a:ln w="9525">
                <a:solidFill>
                  <a:srgbClr val="92D050"/>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Лист1!$B$1:$E$1</c:f>
              <c:numCache>
                <c:formatCode>General</c:formatCode>
                <c:ptCount val="4"/>
                <c:pt idx="0">
                  <c:v>2021</c:v>
                </c:pt>
                <c:pt idx="1">
                  <c:v>2022</c:v>
                </c:pt>
                <c:pt idx="2">
                  <c:v>2023</c:v>
                </c:pt>
                <c:pt idx="3">
                  <c:v>2024</c:v>
                </c:pt>
              </c:numCache>
            </c:numRef>
          </c:cat>
          <c:val>
            <c:numRef>
              <c:f>Лист1!$B$2:$E$2</c:f>
              <c:numCache>
                <c:formatCode>#,##0.0</c:formatCode>
                <c:ptCount val="4"/>
                <c:pt idx="0">
                  <c:v>49707.971680400005</c:v>
                </c:pt>
                <c:pt idx="1">
                  <c:v>39661.774894690003</c:v>
                </c:pt>
                <c:pt idx="2">
                  <c:v>47014.74333266</c:v>
                </c:pt>
                <c:pt idx="3">
                  <c:v>53252.815124050001</c:v>
                </c:pt>
              </c:numCache>
            </c:numRef>
          </c:val>
          <c:smooth val="0"/>
        </c:ser>
        <c:ser>
          <c:idx val="2"/>
          <c:order val="1"/>
          <c:tx>
            <c:strRef>
              <c:f>Лист1!$A$3</c:f>
              <c:strCache>
                <c:ptCount val="1"/>
                <c:pt idx="0">
                  <c:v>Страхові виплати</c:v>
                </c:pt>
              </c:strCache>
            </c:strRef>
          </c:tx>
          <c:spPr>
            <a:ln w="22225" cap="rnd">
              <a:solidFill>
                <a:srgbClr val="FF0000"/>
              </a:solidFill>
              <a:round/>
            </a:ln>
            <a:effectLst/>
          </c:spPr>
          <c:marker>
            <c:symbol val="triangle"/>
            <c:size val="6"/>
            <c:spPr>
              <a:solidFill>
                <a:srgbClr val="C00000"/>
              </a:solidFill>
              <a:ln w="9525">
                <a:solidFill>
                  <a:srgbClr val="FF0000"/>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Лист1!$B$1:$E$1</c:f>
              <c:numCache>
                <c:formatCode>General</c:formatCode>
                <c:ptCount val="4"/>
                <c:pt idx="0">
                  <c:v>2021</c:v>
                </c:pt>
                <c:pt idx="1">
                  <c:v>2022</c:v>
                </c:pt>
                <c:pt idx="2">
                  <c:v>2023</c:v>
                </c:pt>
                <c:pt idx="3">
                  <c:v>2024</c:v>
                </c:pt>
              </c:numCache>
            </c:numRef>
          </c:cat>
          <c:val>
            <c:numRef>
              <c:f>Лист1!$B$3:$E$3</c:f>
              <c:numCache>
                <c:formatCode>#,##0.0</c:formatCode>
                <c:ptCount val="4"/>
                <c:pt idx="0">
                  <c:v>17958.304860800003</c:v>
                </c:pt>
                <c:pt idx="1">
                  <c:v>13001.40429153</c:v>
                </c:pt>
                <c:pt idx="2">
                  <c:v>16867.32927943</c:v>
                </c:pt>
                <c:pt idx="3">
                  <c:v>20919.917896220002</c:v>
                </c:pt>
              </c:numCache>
            </c:numRef>
          </c:val>
          <c:smooth val="0"/>
        </c:ser>
        <c:dLbls>
          <c:dLblPos val="t"/>
          <c:showLegendKey val="0"/>
          <c:showVal val="1"/>
          <c:showCatName val="0"/>
          <c:showSerName val="0"/>
          <c:showPercent val="0"/>
          <c:showBubbleSize val="0"/>
        </c:dLbls>
        <c:marker val="1"/>
        <c:smooth val="0"/>
        <c:axId val="347615712"/>
        <c:axId val="347619240"/>
      </c:lineChart>
      <c:catAx>
        <c:axId val="347615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347619240"/>
        <c:crosses val="autoZero"/>
        <c:auto val="1"/>
        <c:lblAlgn val="ctr"/>
        <c:lblOffset val="100"/>
        <c:noMultiLvlLbl val="0"/>
      </c:catAx>
      <c:valAx>
        <c:axId val="347619240"/>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615712"/>
        <c:crosses val="autoZero"/>
        <c:crossBetween val="between"/>
      </c:valAx>
      <c:spPr>
        <a:noFill/>
        <a:ln>
          <a:noFill/>
        </a:ln>
        <a:effectLst/>
      </c:spPr>
    </c:plotArea>
    <c:legend>
      <c:legendPos val="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Лист6!$A$2</c:f>
              <c:strCache>
                <c:ptCount val="1"/>
                <c:pt idx="0">
                  <c:v>Валові страхові премії</c:v>
                </c:pt>
              </c:strCache>
            </c:strRef>
          </c:tx>
          <c:spPr>
            <a:solidFill>
              <a:srgbClr val="00B050"/>
            </a:solidFill>
            <a:ln>
              <a:noFill/>
            </a:ln>
            <a:effectLst/>
          </c:spPr>
          <c:invertIfNegative val="0"/>
          <c:cat>
            <c:strRef>
              <c:f>Лист6!$B$1:$C$1</c:f>
              <c:strCache>
                <c:ptCount val="2"/>
                <c:pt idx="0">
                  <c:v>І півріччя 2024</c:v>
                </c:pt>
                <c:pt idx="1">
                  <c:v>І півріччя 2025</c:v>
                </c:pt>
              </c:strCache>
            </c:strRef>
          </c:cat>
          <c:val>
            <c:numRef>
              <c:f>Лист6!$B$2:$C$2</c:f>
              <c:numCache>
                <c:formatCode>#,##0.0</c:formatCode>
                <c:ptCount val="2"/>
                <c:pt idx="0">
                  <c:v>24202.799999999999</c:v>
                </c:pt>
                <c:pt idx="1">
                  <c:v>33246.6</c:v>
                </c:pt>
              </c:numCache>
            </c:numRef>
          </c:val>
        </c:ser>
        <c:ser>
          <c:idx val="1"/>
          <c:order val="1"/>
          <c:tx>
            <c:strRef>
              <c:f>Лист6!$A$3</c:f>
              <c:strCache>
                <c:ptCount val="1"/>
                <c:pt idx="0">
                  <c:v>Валові страхові виплати</c:v>
                </c:pt>
              </c:strCache>
            </c:strRef>
          </c:tx>
          <c:spPr>
            <a:solidFill>
              <a:schemeClr val="accent2"/>
            </a:solidFill>
            <a:ln>
              <a:noFill/>
            </a:ln>
            <a:effectLst/>
          </c:spPr>
          <c:invertIfNegative val="0"/>
          <c:cat>
            <c:strRef>
              <c:f>Лист6!$B$1:$C$1</c:f>
              <c:strCache>
                <c:ptCount val="2"/>
                <c:pt idx="0">
                  <c:v>І півріччя 2024</c:v>
                </c:pt>
                <c:pt idx="1">
                  <c:v>І півріччя 2025</c:v>
                </c:pt>
              </c:strCache>
            </c:strRef>
          </c:cat>
          <c:val>
            <c:numRef>
              <c:f>Лист6!$B$3:$C$3</c:f>
              <c:numCache>
                <c:formatCode>#,##0.0</c:formatCode>
                <c:ptCount val="2"/>
                <c:pt idx="0">
                  <c:v>9966</c:v>
                </c:pt>
                <c:pt idx="1">
                  <c:v>12153.2</c:v>
                </c:pt>
              </c:numCache>
            </c:numRef>
          </c:val>
        </c:ser>
        <c:dLbls>
          <c:showLegendKey val="0"/>
          <c:showVal val="0"/>
          <c:showCatName val="0"/>
          <c:showSerName val="0"/>
          <c:showPercent val="0"/>
          <c:showBubbleSize val="0"/>
        </c:dLbls>
        <c:gapWidth val="219"/>
        <c:overlap val="-27"/>
        <c:axId val="347617280"/>
        <c:axId val="347616888"/>
      </c:barChart>
      <c:catAx>
        <c:axId val="34761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616888"/>
        <c:crosses val="autoZero"/>
        <c:auto val="1"/>
        <c:lblAlgn val="ctr"/>
        <c:lblOffset val="100"/>
        <c:noMultiLvlLbl val="0"/>
      </c:catAx>
      <c:valAx>
        <c:axId val="347616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(млн</a:t>
                </a:r>
                <a:r>
                  <a:rPr lang="uk-UA" baseline="0"/>
                  <a:t> грн)</a:t>
                </a:r>
              </a:p>
              <a:p>
                <a:pPr>
                  <a:defRPr sz="1000" b="0" i="0" u="none" strike="noStrike" kern="1200" baseline="0">
                    <a:solidFill>
                      <a:schemeClr val="tx1">
                        <a:lumMod val="65000"/>
                        <a:lumOff val="35000"/>
                      </a:schemeClr>
                    </a:solidFill>
                    <a:latin typeface="+mn-lt"/>
                    <a:ea typeface="+mn-ea"/>
                    <a:cs typeface="+mn-cs"/>
                  </a:defRPr>
                </a:pPr>
                <a:endParaRPr lang="uk-UA"/>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61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Лист4!$A$3:$C$3</c:f>
              <c:strCache>
                <c:ptCount val="3"/>
                <c:pt idx="0">
                  <c:v>1</c:v>
                </c:pt>
                <c:pt idx="1">
                  <c:v>ТАС СГ</c:v>
                </c:pt>
                <c:pt idx="2">
                  <c:v>3 474 136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Лист4!$D$3</c:f>
              <c:numCache>
                <c:formatCode>General</c:formatCode>
                <c:ptCount val="1"/>
                <c:pt idx="0">
                  <c:v>64.55</c:v>
                </c:pt>
              </c:numCache>
            </c:numRef>
          </c:val>
        </c:ser>
        <c:ser>
          <c:idx val="1"/>
          <c:order val="1"/>
          <c:tx>
            <c:strRef>
              <c:f>Лист4!$A$4:$C$4</c:f>
              <c:strCache>
                <c:ptCount val="3"/>
                <c:pt idx="0">
                  <c:v>2</c:v>
                </c:pt>
                <c:pt idx="1">
                  <c:v>ARX</c:v>
                </c:pt>
                <c:pt idx="2">
                  <c:v>3 149 859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Лист4!$D$4</c:f>
              <c:numCache>
                <c:formatCode>General</c:formatCode>
                <c:ptCount val="1"/>
                <c:pt idx="0">
                  <c:v>39.99</c:v>
                </c:pt>
              </c:numCache>
            </c:numRef>
          </c:val>
        </c:ser>
        <c:ser>
          <c:idx val="2"/>
          <c:order val="2"/>
          <c:tx>
            <c:strRef>
              <c:f>Лист4!$A$5:$C$5</c:f>
              <c:strCache>
                <c:ptCount val="3"/>
                <c:pt idx="0">
                  <c:v>3</c:v>
                </c:pt>
                <c:pt idx="1">
                  <c:v>ІНГО</c:v>
                </c:pt>
                <c:pt idx="2">
                  <c:v>2 461 732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Лист4!$D$5</c:f>
              <c:numCache>
                <c:formatCode>General</c:formatCode>
                <c:ptCount val="1"/>
                <c:pt idx="0">
                  <c:v>55.6</c:v>
                </c:pt>
              </c:numCache>
            </c:numRef>
          </c:val>
        </c:ser>
        <c:ser>
          <c:idx val="3"/>
          <c:order val="3"/>
          <c:tx>
            <c:strRef>
              <c:f>Лист4!$A$6:$C$6</c:f>
              <c:strCache>
                <c:ptCount val="3"/>
                <c:pt idx="0">
                  <c:v>4</c:v>
                </c:pt>
                <c:pt idx="1">
                  <c:v>ВУСО</c:v>
                </c:pt>
                <c:pt idx="2">
                  <c:v>2 494 162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Лист4!$D$6</c:f>
              <c:numCache>
                <c:formatCode>General</c:formatCode>
                <c:ptCount val="1"/>
                <c:pt idx="0">
                  <c:v>49.47</c:v>
                </c:pt>
              </c:numCache>
            </c:numRef>
          </c:val>
        </c:ser>
        <c:ser>
          <c:idx val="4"/>
          <c:order val="4"/>
          <c:tx>
            <c:strRef>
              <c:f>Лист4!$A$7:$C$7</c:f>
              <c:strCache>
                <c:ptCount val="3"/>
                <c:pt idx="0">
                  <c:v>5</c:v>
                </c:pt>
                <c:pt idx="1">
                  <c:v>УНІКА</c:v>
                </c:pt>
                <c:pt idx="2">
                  <c:v>2 849 846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Лист4!$D$7</c:f>
              <c:numCache>
                <c:formatCode>General</c:formatCode>
                <c:ptCount val="1"/>
                <c:pt idx="0">
                  <c:v>25.35</c:v>
                </c:pt>
              </c:numCache>
            </c:numRef>
          </c:val>
        </c:ser>
        <c:ser>
          <c:idx val="5"/>
          <c:order val="5"/>
          <c:tx>
            <c:strRef>
              <c:f>Лист4!$A$8:$C$8</c:f>
              <c:strCache>
                <c:ptCount val="3"/>
                <c:pt idx="0">
                  <c:v>6</c:v>
                </c:pt>
                <c:pt idx="1">
                  <c:v>АРСЕНАЛ СТРАХУВАННЯ</c:v>
                </c:pt>
                <c:pt idx="2">
                  <c:v>2 173 856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Лист4!$D$8</c:f>
              <c:numCache>
                <c:formatCode>General</c:formatCode>
                <c:ptCount val="1"/>
                <c:pt idx="0">
                  <c:v>59.09</c:v>
                </c:pt>
              </c:numCache>
            </c:numRef>
          </c:val>
        </c:ser>
        <c:ser>
          <c:idx val="6"/>
          <c:order val="6"/>
          <c:tx>
            <c:strRef>
              <c:f>Лист4!$A$9:$C$9</c:f>
              <c:strCache>
                <c:ptCount val="3"/>
                <c:pt idx="0">
                  <c:v>7</c:v>
                </c:pt>
                <c:pt idx="1">
                  <c:v>УСГ</c:v>
                </c:pt>
                <c:pt idx="2">
                  <c:v>2 176 281</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Лист4!$D$9</c:f>
              <c:numCache>
                <c:formatCode>General</c:formatCode>
                <c:ptCount val="1"/>
                <c:pt idx="0">
                  <c:v>38.08</c:v>
                </c:pt>
              </c:numCache>
            </c:numRef>
          </c:val>
        </c:ser>
        <c:ser>
          <c:idx val="7"/>
          <c:order val="7"/>
          <c:tx>
            <c:strRef>
              <c:f>Лист4!$A$10:$C$10</c:f>
              <c:strCache>
                <c:ptCount val="3"/>
                <c:pt idx="0">
                  <c:v>8</c:v>
                </c:pt>
                <c:pt idx="1">
                  <c:v>КНЯЖА</c:v>
                </c:pt>
                <c:pt idx="2">
                  <c:v>1 803 723</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Лист4!$D$10</c:f>
              <c:numCache>
                <c:formatCode>General</c:formatCode>
                <c:ptCount val="1"/>
                <c:pt idx="0">
                  <c:v>59.19</c:v>
                </c:pt>
              </c:numCache>
            </c:numRef>
          </c:val>
        </c:ser>
        <c:ser>
          <c:idx val="8"/>
          <c:order val="8"/>
          <c:tx>
            <c:strRef>
              <c:f>Лист4!$A$11:$C$11</c:f>
              <c:strCache>
                <c:ptCount val="3"/>
                <c:pt idx="0">
                  <c:v>9</c:v>
                </c:pt>
                <c:pt idx="1">
                  <c:v>ОРАНТА</c:v>
                </c:pt>
                <c:pt idx="2">
                  <c:v>1 591 245</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Лист4!$D$11</c:f>
              <c:numCache>
                <c:formatCode>General</c:formatCode>
                <c:ptCount val="1"/>
                <c:pt idx="0">
                  <c:v>68.97</c:v>
                </c:pt>
              </c:numCache>
            </c:numRef>
          </c:val>
        </c:ser>
        <c:ser>
          <c:idx val="9"/>
          <c:order val="9"/>
          <c:tx>
            <c:strRef>
              <c:f>Лист4!$A$12:$C$12</c:f>
              <c:strCache>
                <c:ptCount val="3"/>
                <c:pt idx="0">
                  <c:v>10</c:v>
                </c:pt>
                <c:pt idx="1">
                  <c:v>UNIVERSALNA</c:v>
                </c:pt>
                <c:pt idx="2">
                  <c:v>1 892 583</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Лист4!$D$2</c:f>
              <c:strCache>
                <c:ptCount val="1"/>
                <c:pt idx="0">
                  <c:v>Темп, %</c:v>
                </c:pt>
              </c:strCache>
            </c:strRef>
          </c:cat>
          <c:val>
            <c:numRef>
              <c:f>Лист4!$D$12</c:f>
              <c:numCache>
                <c:formatCode>General</c:formatCode>
                <c:ptCount val="1"/>
                <c:pt idx="0">
                  <c:v>27.34</c:v>
                </c:pt>
              </c:numCache>
            </c:numRef>
          </c:val>
        </c:ser>
        <c:dLbls>
          <c:dLblPos val="outEnd"/>
          <c:showLegendKey val="0"/>
          <c:showVal val="1"/>
          <c:showCatName val="0"/>
          <c:showSerName val="0"/>
          <c:showPercent val="0"/>
          <c:showBubbleSize val="0"/>
        </c:dLbls>
        <c:gapWidth val="199"/>
        <c:axId val="347620024"/>
        <c:axId val="340130760"/>
      </c:barChart>
      <c:catAx>
        <c:axId val="34762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uk-UA"/>
          </a:p>
        </c:txPr>
        <c:crossAx val="340130760"/>
        <c:crosses val="autoZero"/>
        <c:auto val="1"/>
        <c:lblAlgn val="ctr"/>
        <c:lblOffset val="100"/>
        <c:noMultiLvlLbl val="0"/>
      </c:catAx>
      <c:valAx>
        <c:axId val="3401307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47620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uk-UA"/>
              <a:t>Премії</a:t>
            </a:r>
            <a:r>
              <a:rPr lang="en-US"/>
              <a:t> non-life</a:t>
            </a:r>
            <a:endParaRPr lang="uk-UA"/>
          </a:p>
        </c:rich>
      </c:tx>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4803258967629046"/>
          <c:w val="0.96944446110268201"/>
          <c:h val="0.51506964990720694"/>
        </c:manualLayout>
      </c:layout>
      <c:pie3DChart>
        <c:varyColors val="1"/>
        <c:ser>
          <c:idx val="0"/>
          <c:order val="0"/>
          <c:tx>
            <c:strRef>
              <c:f>[Премії_нон_лайф_2_2025.xlsx]Лист1!$C$1</c:f>
              <c:strCache>
                <c:ptCount val="1"/>
                <c:pt idx="0">
                  <c:v>Премії</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9"/>
            <c:bubble3D val="0"/>
            <c:spPr>
              <a:solidFill>
                <a:schemeClr val="accent4">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0"/>
            <c:bubble3D val="0"/>
            <c:spPr>
              <a:solidFill>
                <a:schemeClr val="accent5">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[Премії_нон_лайф_2_2025.xlsx]Лист1!$A$2:$B$12</c:f>
              <c:multiLvlStrCache>
                <c:ptCount val="11"/>
                <c:lvl>
                  <c:pt idx="0">
                    <c:v>СГ «ТАС»</c:v>
                  </c:pt>
                  <c:pt idx="1">
                    <c:v>СК «АРКС»</c:v>
                  </c:pt>
                  <c:pt idx="2">
                    <c:v>СК «Уніка»</c:v>
                  </c:pt>
                  <c:pt idx="3">
                    <c:v>СК «ІНГО»</c:v>
                  </c:pt>
                  <c:pt idx="4">
                    <c:v>СК «ВУСО»</c:v>
                  </c:pt>
                  <c:pt idx="5">
                    <c:v>СК «Арсенал Страхування»</c:v>
                  </c:pt>
                  <c:pt idx="6">
                    <c:v>СК «УСГ»</c:v>
                  </c:pt>
                  <c:pt idx="7">
                    <c:v>СК «КНЯЖА ВІГ»</c:v>
                  </c:pt>
                  <c:pt idx="8">
                    <c:v>НАСК «ОРАНТА»</c:v>
                  </c:pt>
                  <c:pt idx="9">
                    <c:v>СК «Універсальна»</c:v>
                  </c:pt>
                  <c:pt idx="10">
                    <c:v>Інші страховики</c:v>
                  </c:pt>
                </c:lvl>
                <c:lvl>
                  <c:pt idx="0">
                    <c:v>#1‏‏‎</c:v>
                  </c:pt>
                  <c:pt idx="1">
                    <c:v>#2‏‏‎</c:v>
                  </c:pt>
                  <c:pt idx="2">
                    <c:v>#3‏‏‎</c:v>
                  </c:pt>
                  <c:pt idx="3">
                    <c:v>#4‏‏‎</c:v>
                  </c:pt>
                  <c:pt idx="4">
                    <c:v>#5‏‏‎</c:v>
                  </c:pt>
                  <c:pt idx="5">
                    <c:v>#6‏‏‎</c:v>
                  </c:pt>
                  <c:pt idx="6">
                    <c:v>#7‏‏‎</c:v>
                  </c:pt>
                  <c:pt idx="7">
                    <c:v>#8‏‏‎</c:v>
                  </c:pt>
                  <c:pt idx="8">
                    <c:v>#9‏‏‎</c:v>
                  </c:pt>
                  <c:pt idx="9">
                    <c:v>#10‏‏‎</c:v>
                  </c:pt>
                  <c:pt idx="10">
                    <c:v>-</c:v>
                  </c:pt>
                </c:lvl>
              </c:multiLvlStrCache>
            </c:multiLvlStrRef>
          </c:cat>
          <c:val>
            <c:numRef>
              <c:f>[Премії_нон_лайф_2_2025.xlsx]Лист1!$C$2:$C$12</c:f>
              <c:numCache>
                <c:formatCode>#\ ##0.00\ _₴</c:formatCode>
                <c:ptCount val="11"/>
                <c:pt idx="0">
                  <c:v>3455548000</c:v>
                </c:pt>
                <c:pt idx="1">
                  <c:v>2730913700</c:v>
                </c:pt>
                <c:pt idx="2">
                  <c:v>2491221800</c:v>
                </c:pt>
                <c:pt idx="3">
                  <c:v>2387749400</c:v>
                </c:pt>
                <c:pt idx="4">
                  <c:v>2128707700</c:v>
                </c:pt>
                <c:pt idx="5">
                  <c:v>2066949000</c:v>
                </c:pt>
                <c:pt idx="6">
                  <c:v>1932163500</c:v>
                </c:pt>
                <c:pt idx="7">
                  <c:v>1807919200</c:v>
                </c:pt>
                <c:pt idx="8">
                  <c:v>1771493100</c:v>
                </c:pt>
                <c:pt idx="9">
                  <c:v>1613643000</c:v>
                </c:pt>
                <c:pt idx="10">
                  <c:v>7993726100</c:v>
                </c:pt>
              </c:numCache>
            </c:numRef>
          </c:val>
        </c:ser>
        <c:ser>
          <c:idx val="1"/>
          <c:order val="1"/>
          <c:tx>
            <c:strRef>
              <c:f>[Премії_нон_лайф_2_2025.xlsx]Лист1!$D$1</c:f>
              <c:strCache>
                <c:ptCount val="1"/>
                <c:pt idx="0">
                  <c:v>Частка</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9"/>
            <c:bubble3D val="0"/>
            <c:spPr>
              <a:solidFill>
                <a:schemeClr val="accent4">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0"/>
            <c:bubble3D val="0"/>
            <c:spPr>
              <a:solidFill>
                <a:schemeClr val="accent5">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[Премії_нон_лайф_2_2025.xlsx]Лист1!$A$2:$B$12</c:f>
              <c:multiLvlStrCache>
                <c:ptCount val="11"/>
                <c:lvl>
                  <c:pt idx="0">
                    <c:v>СГ «ТАС»</c:v>
                  </c:pt>
                  <c:pt idx="1">
                    <c:v>СК «АРКС»</c:v>
                  </c:pt>
                  <c:pt idx="2">
                    <c:v>СК «Уніка»</c:v>
                  </c:pt>
                  <c:pt idx="3">
                    <c:v>СК «ІНГО»</c:v>
                  </c:pt>
                  <c:pt idx="4">
                    <c:v>СК «ВУСО»</c:v>
                  </c:pt>
                  <c:pt idx="5">
                    <c:v>СК «Арсенал Страхування»</c:v>
                  </c:pt>
                  <c:pt idx="6">
                    <c:v>СК «УСГ»</c:v>
                  </c:pt>
                  <c:pt idx="7">
                    <c:v>СК «КНЯЖА ВІГ»</c:v>
                  </c:pt>
                  <c:pt idx="8">
                    <c:v>НАСК «ОРАНТА»</c:v>
                  </c:pt>
                  <c:pt idx="9">
                    <c:v>СК «Універсальна»</c:v>
                  </c:pt>
                  <c:pt idx="10">
                    <c:v>Інші страховики</c:v>
                  </c:pt>
                </c:lvl>
                <c:lvl>
                  <c:pt idx="0">
                    <c:v>#1‏‏‎</c:v>
                  </c:pt>
                  <c:pt idx="1">
                    <c:v>#2‏‏‎</c:v>
                  </c:pt>
                  <c:pt idx="2">
                    <c:v>#3‏‏‎</c:v>
                  </c:pt>
                  <c:pt idx="3">
                    <c:v>#4‏‏‎</c:v>
                  </c:pt>
                  <c:pt idx="4">
                    <c:v>#5‏‏‎</c:v>
                  </c:pt>
                  <c:pt idx="5">
                    <c:v>#6‏‏‎</c:v>
                  </c:pt>
                  <c:pt idx="6">
                    <c:v>#7‏‏‎</c:v>
                  </c:pt>
                  <c:pt idx="7">
                    <c:v>#8‏‏‎</c:v>
                  </c:pt>
                  <c:pt idx="8">
                    <c:v>#9‏‏‎</c:v>
                  </c:pt>
                  <c:pt idx="9">
                    <c:v>#10‏‏‎</c:v>
                  </c:pt>
                  <c:pt idx="10">
                    <c:v>-</c:v>
                  </c:pt>
                </c:lvl>
              </c:multiLvlStrCache>
            </c:multiLvlStrRef>
          </c:cat>
          <c:val>
            <c:numRef>
              <c:f>[Премії_нон_лайф_2_2025.xlsx]Лист1!$D$2:$D$12</c:f>
              <c:numCache>
                <c:formatCode>0.00</c:formatCode>
                <c:ptCount val="11"/>
                <c:pt idx="0">
                  <c:v>11.374404462904742</c:v>
                </c:pt>
                <c:pt idx="1">
                  <c:v>8.9891724777336908</c:v>
                </c:pt>
                <c:pt idx="2">
                  <c:v>8.2001941110369714</c:v>
                </c:pt>
                <c:pt idx="3">
                  <c:v>7.8596006861019196</c:v>
                </c:pt>
                <c:pt idx="4">
                  <c:v>7.0069298308400541</c:v>
                </c:pt>
                <c:pt idx="5">
                  <c:v>6.8036427015907437</c:v>
                </c:pt>
                <c:pt idx="6">
                  <c:v>6.3599779651336465</c:v>
                </c:pt>
                <c:pt idx="7">
                  <c:v>5.9510110167913073</c:v>
                </c:pt>
                <c:pt idx="8">
                  <c:v>5.8311095729664162</c:v>
                </c:pt>
                <c:pt idx="9">
                  <c:v>5.3115245803950621</c:v>
                </c:pt>
                <c:pt idx="10">
                  <c:v>26.312432594505449</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2.3542687400175517E-2"/>
          <c:y val="0.6928743150803629"/>
          <c:w val="0.97576306388967182"/>
          <c:h val="0.2831160810781005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Премії </a:t>
            </a:r>
            <a:r>
              <a:rPr lang="en-US"/>
              <a:t>life</a:t>
            </a:r>
            <a:endParaRPr lang="uk-UA"/>
          </a:p>
        </c:rich>
      </c:tx>
      <c:layout>
        <c:manualLayout>
          <c:xMode val="edge"/>
          <c:yMode val="edge"/>
          <c:x val="0.62241601950785896"/>
          <c:y val="9.267840593141797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864577139528036"/>
          <c:y val="0.14519616929255483"/>
          <c:w val="0.65070586857420853"/>
          <c:h val="0.55135794540974314"/>
        </c:manualLayout>
      </c:layout>
      <c:pie3DChart>
        <c:varyColors val="1"/>
        <c:ser>
          <c:idx val="0"/>
          <c:order val="0"/>
          <c:tx>
            <c:strRef>
              <c:f>'[Премії Лайф_2_2025.xlsx]Sheet1'!$C$1</c:f>
              <c:strCache>
                <c:ptCount val="1"/>
                <c:pt idx="0">
                  <c:v>Премії</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6"/>
              <c:layout>
                <c:manualLayout>
                  <c:x val="-1.5054325303158614E-3"/>
                  <c:y val="4.5439176451414378E-4"/>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1.3923073689015417E-2"/>
                  <c:y val="-1.788839184721929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2.2713622467672091E-2"/>
                  <c:y val="-2.685387218163995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9"/>
              <c:layout>
                <c:manualLayout>
                  <c:x val="3.8750998516489783E-2"/>
                  <c:y val="-8.3181909953563647E-3"/>
                </c:manualLayout>
              </c:layout>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'[Премії Лайф_2_2025.xlsx]Sheet1'!$A$2:$B$11</c:f>
              <c:multiLvlStrCache>
                <c:ptCount val="10"/>
                <c:lvl>
                  <c:pt idx="0">
                    <c:v>СК «МЕТЛАЙФ»</c:v>
                  </c:pt>
                  <c:pt idx="1">
                    <c:v>СК «ТАС»</c:v>
                  </c:pt>
                  <c:pt idx="2">
                    <c:v>ГРАВЕ УКРАЇНА СЖ</c:v>
                  </c:pt>
                  <c:pt idx="3">
                    <c:v>СК «ПЗУ Україна страхування життя»</c:v>
                  </c:pt>
                  <c:pt idx="4">
                    <c:v>СК АРКС ЛАЙФ</c:v>
                  </c:pt>
                  <c:pt idx="5">
                    <c:v>СК «УНІКА ЖИТТЯ»</c:v>
                  </c:pt>
                  <c:pt idx="6">
                    <c:v>УАСК АСКА - ЖИТТЯ</c:v>
                  </c:pt>
                  <c:pt idx="7">
                    <c:v>СК «ФОРТЕ ЛАЙФ»</c:v>
                  </c:pt>
                  <c:pt idx="8">
                    <c:v>СК «КД Життя»</c:v>
                  </c:pt>
                  <c:pt idx="9">
                    <c:v>СК «КНЯЖА ЛАЙФ ВІГ»</c:v>
                  </c:pt>
                </c:lvl>
                <c:lvl>
                  <c:pt idx="0">
                    <c:v>#1‏‏‎</c:v>
                  </c:pt>
                  <c:pt idx="1">
                    <c:v>#2‏‏‎</c:v>
                  </c:pt>
                  <c:pt idx="2">
                    <c:v>#3‏‏‎</c:v>
                  </c:pt>
                  <c:pt idx="3">
                    <c:v>#4‏‏‎</c:v>
                  </c:pt>
                  <c:pt idx="4">
                    <c:v>#5‏‏‎</c:v>
                  </c:pt>
                  <c:pt idx="5">
                    <c:v>#6‏‏‎</c:v>
                  </c:pt>
                  <c:pt idx="6">
                    <c:v>#7‏‏‎</c:v>
                  </c:pt>
                  <c:pt idx="7">
                    <c:v>#8‏‏‎</c:v>
                  </c:pt>
                  <c:pt idx="8">
                    <c:v>#9‏‏‎</c:v>
                  </c:pt>
                  <c:pt idx="9">
                    <c:v>#10‏‏‎</c:v>
                  </c:pt>
                </c:lvl>
              </c:multiLvlStrCache>
            </c:multiLvlStrRef>
          </c:cat>
          <c:val>
            <c:numRef>
              <c:f>'[Премії Лайф_2_2025.xlsx]Sheet1'!$C$2:$C$11</c:f>
              <c:numCache>
                <c:formatCode>General</c:formatCode>
                <c:ptCount val="10"/>
                <c:pt idx="0">
                  <c:v>1436732400</c:v>
                </c:pt>
                <c:pt idx="1">
                  <c:v>431386400</c:v>
                </c:pt>
                <c:pt idx="2">
                  <c:v>282987900</c:v>
                </c:pt>
                <c:pt idx="3">
                  <c:v>189202000</c:v>
                </c:pt>
                <c:pt idx="4">
                  <c:v>168861100</c:v>
                </c:pt>
                <c:pt idx="5">
                  <c:v>155363900</c:v>
                </c:pt>
                <c:pt idx="6">
                  <c:v>50864000</c:v>
                </c:pt>
                <c:pt idx="7">
                  <c:v>43341800</c:v>
                </c:pt>
                <c:pt idx="8">
                  <c:v>37831700</c:v>
                </c:pt>
                <c:pt idx="9">
                  <c:v>27215200</c:v>
                </c:pt>
              </c:numCache>
            </c:numRef>
          </c:val>
        </c:ser>
        <c:ser>
          <c:idx val="1"/>
          <c:order val="1"/>
          <c:tx>
            <c:strRef>
              <c:f>'[Премії Лайф_2_2025.xlsx]Sheet1'!$D$1</c:f>
              <c:strCache>
                <c:ptCount val="1"/>
                <c:pt idx="0">
                  <c:v>Частка</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'[Премії Лайф_2_2025.xlsx]Sheet1'!$A$2:$B$11</c:f>
              <c:multiLvlStrCache>
                <c:ptCount val="10"/>
                <c:lvl>
                  <c:pt idx="0">
                    <c:v>СК «МЕТЛАЙФ»</c:v>
                  </c:pt>
                  <c:pt idx="1">
                    <c:v>СК «ТАС»</c:v>
                  </c:pt>
                  <c:pt idx="2">
                    <c:v>ГРАВЕ УКРАЇНА СЖ</c:v>
                  </c:pt>
                  <c:pt idx="3">
                    <c:v>СК «ПЗУ Україна страхування життя»</c:v>
                  </c:pt>
                  <c:pt idx="4">
                    <c:v>СК АРКС ЛАЙФ</c:v>
                  </c:pt>
                  <c:pt idx="5">
                    <c:v>СК «УНІКА ЖИТТЯ»</c:v>
                  </c:pt>
                  <c:pt idx="6">
                    <c:v>УАСК АСКА - ЖИТТЯ</c:v>
                  </c:pt>
                  <c:pt idx="7">
                    <c:v>СК «ФОРТЕ ЛАЙФ»</c:v>
                  </c:pt>
                  <c:pt idx="8">
                    <c:v>СК «КД Життя»</c:v>
                  </c:pt>
                  <c:pt idx="9">
                    <c:v>СК «КНЯЖА ЛАЙФ ВІГ»</c:v>
                  </c:pt>
                </c:lvl>
                <c:lvl>
                  <c:pt idx="0">
                    <c:v>#1‏‏‎</c:v>
                  </c:pt>
                  <c:pt idx="1">
                    <c:v>#2‏‏‎</c:v>
                  </c:pt>
                  <c:pt idx="2">
                    <c:v>#3‏‏‎</c:v>
                  </c:pt>
                  <c:pt idx="3">
                    <c:v>#4‏‏‎</c:v>
                  </c:pt>
                  <c:pt idx="4">
                    <c:v>#5‏‏‎</c:v>
                  </c:pt>
                  <c:pt idx="5">
                    <c:v>#6‏‏‎</c:v>
                  </c:pt>
                  <c:pt idx="6">
                    <c:v>#7‏‏‎</c:v>
                  </c:pt>
                  <c:pt idx="7">
                    <c:v>#8‏‏‎</c:v>
                  </c:pt>
                  <c:pt idx="8">
                    <c:v>#9‏‏‎</c:v>
                  </c:pt>
                  <c:pt idx="9">
                    <c:v>#10‏‏‎</c:v>
                  </c:pt>
                </c:lvl>
              </c:multiLvlStrCache>
            </c:multiLvlStrRef>
          </c:cat>
          <c:val>
            <c:numRef>
              <c:f>'[Премії Лайф_2_2025.xlsx]Sheet1'!$D$2:$D$11</c:f>
              <c:numCache>
                <c:formatCode>0.00</c:formatCode>
                <c:ptCount val="10"/>
                <c:pt idx="0">
                  <c:v>50.879641604619948</c:v>
                </c:pt>
                <c:pt idx="1">
                  <c:v>15.276877882831364</c:v>
                </c:pt>
                <c:pt idx="2">
                  <c:v>10.021575994558228</c:v>
                </c:pt>
                <c:pt idx="3">
                  <c:v>6.7002943282112275</c:v>
                </c:pt>
                <c:pt idx="4">
                  <c:v>5.9799530162763022</c:v>
                </c:pt>
                <c:pt idx="5">
                  <c:v>5.5019706873012773</c:v>
                </c:pt>
                <c:pt idx="6">
                  <c:v>1.8012693877978874</c:v>
                </c:pt>
                <c:pt idx="7">
                  <c:v>1.5348823834550658</c:v>
                </c:pt>
                <c:pt idx="8">
                  <c:v>1.3397507686842036</c:v>
                </c:pt>
                <c:pt idx="9">
                  <c:v>0.96378394626449093</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Лист7!$B$1</c:f>
              <c:strCache>
                <c:ptCount val="1"/>
                <c:pt idx="0">
                  <c:v>базовий сценарій</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Лист7!$A$2:$A$4</c:f>
              <c:numCache>
                <c:formatCode>General</c:formatCode>
                <c:ptCount val="3"/>
                <c:pt idx="0">
                  <c:v>2026</c:v>
                </c:pt>
                <c:pt idx="1">
                  <c:v>2027</c:v>
                </c:pt>
                <c:pt idx="2">
                  <c:v>2028</c:v>
                </c:pt>
              </c:numCache>
            </c:numRef>
          </c:cat>
          <c:val>
            <c:numRef>
              <c:f>Лист7!$B$2:$B$4</c:f>
              <c:numCache>
                <c:formatCode>0%</c:formatCode>
                <c:ptCount val="3"/>
                <c:pt idx="0">
                  <c:v>0.14000000000000001</c:v>
                </c:pt>
                <c:pt idx="1">
                  <c:v>0.14000000000000001</c:v>
                </c:pt>
                <c:pt idx="2">
                  <c:v>0.13</c:v>
                </c:pt>
              </c:numCache>
            </c:numRef>
          </c:val>
          <c:smooth val="0"/>
        </c:ser>
        <c:ser>
          <c:idx val="1"/>
          <c:order val="1"/>
          <c:tx>
            <c:strRef>
              <c:f>Лист7!$C$1</c:f>
              <c:strCache>
                <c:ptCount val="1"/>
                <c:pt idx="0">
                  <c:v>сприятливий сценарій</c:v>
                </c:pt>
              </c:strCache>
            </c:strRef>
          </c:tx>
          <c:spPr>
            <a:ln w="22225" cap="rnd">
              <a:solidFill>
                <a:srgbClr val="92D050"/>
              </a:solidFill>
              <a:round/>
            </a:ln>
            <a:effectLst/>
          </c:spPr>
          <c:marker>
            <c:symbol val="square"/>
            <c:size val="6"/>
            <c:spPr>
              <a:solidFill>
                <a:srgbClr val="92D050"/>
              </a:solidFill>
              <a:ln w="9525">
                <a:solidFill>
                  <a:srgbClr val="92D050"/>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Лист7!$A$2:$A$4</c:f>
              <c:numCache>
                <c:formatCode>General</c:formatCode>
                <c:ptCount val="3"/>
                <c:pt idx="0">
                  <c:v>2026</c:v>
                </c:pt>
                <c:pt idx="1">
                  <c:v>2027</c:v>
                </c:pt>
                <c:pt idx="2">
                  <c:v>2028</c:v>
                </c:pt>
              </c:numCache>
            </c:numRef>
          </c:cat>
          <c:val>
            <c:numRef>
              <c:f>Лист7!$C$2:$C$4</c:f>
              <c:numCache>
                <c:formatCode>0%</c:formatCode>
                <c:ptCount val="3"/>
                <c:pt idx="0">
                  <c:v>0.2</c:v>
                </c:pt>
                <c:pt idx="1">
                  <c:v>0.26</c:v>
                </c:pt>
                <c:pt idx="2">
                  <c:v>0.32</c:v>
                </c:pt>
              </c:numCache>
            </c:numRef>
          </c:val>
          <c:smooth val="0"/>
        </c:ser>
        <c:dLbls>
          <c:dLblPos val="t"/>
          <c:showLegendKey val="0"/>
          <c:showVal val="1"/>
          <c:showCatName val="0"/>
          <c:showSerName val="0"/>
          <c:showPercent val="0"/>
          <c:showBubbleSize val="0"/>
        </c:dLbls>
        <c:marker val="1"/>
        <c:smooth val="0"/>
        <c:axId val="420096360"/>
        <c:axId val="420096752"/>
      </c:lineChart>
      <c:catAx>
        <c:axId val="420096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420096752"/>
        <c:crosses val="autoZero"/>
        <c:auto val="1"/>
        <c:lblAlgn val="ctr"/>
        <c:lblOffset val="100"/>
        <c:noMultiLvlLbl val="0"/>
      </c:catAx>
      <c:valAx>
        <c:axId val="4200967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uk-UA"/>
                  <a:t>Зростання ринку </a:t>
                </a:r>
              </a:p>
              <a:p>
                <a:pPr>
                  <a:defRPr sz="900" b="0" i="0" u="none" strike="noStrike" kern="1200" cap="all" baseline="0">
                    <a:solidFill>
                      <a:schemeClr val="tx1">
                        <a:lumMod val="65000"/>
                        <a:lumOff val="35000"/>
                      </a:schemeClr>
                    </a:solidFill>
                    <a:latin typeface="+mn-lt"/>
                    <a:ea typeface="+mn-ea"/>
                    <a:cs typeface="+mn-cs"/>
                  </a:defRPr>
                </a:pPr>
                <a:endParaRPr lang="uk-UA"/>
              </a:p>
            </c:rich>
          </c:tx>
          <c:overlay val="0"/>
          <c:spPr>
            <a:noFill/>
            <a:ln>
              <a:noFill/>
            </a:ln>
            <a:effectLst/>
          </c:sp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0096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8C444A-263C-4FA7-99C1-2729C5BA349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CC2FC500-99A1-4148-A90C-0593E8874B5A}">
      <dgm:prSet phldrT="[Текст]"/>
      <dgm:spPr/>
      <dgm:t>
        <a:bodyPr/>
        <a:lstStyle/>
        <a:p>
          <a:r>
            <a:rPr lang="uk-UA"/>
            <a:t>Страховий ринок України</a:t>
          </a:r>
        </a:p>
      </dgm:t>
    </dgm:pt>
    <dgm:pt modelId="{372815EB-3893-4C43-96CB-7929E3B3B008}" type="parTrans" cxnId="{6071E11D-D8A2-42D6-B89B-ADDD47739A7F}">
      <dgm:prSet/>
      <dgm:spPr/>
      <dgm:t>
        <a:bodyPr/>
        <a:lstStyle/>
        <a:p>
          <a:endParaRPr lang="uk-UA"/>
        </a:p>
      </dgm:t>
    </dgm:pt>
    <dgm:pt modelId="{8E6CB9BD-DE08-40A9-A077-D6BFB389A0C9}" type="sibTrans" cxnId="{6071E11D-D8A2-42D6-B89B-ADDD47739A7F}">
      <dgm:prSet/>
      <dgm:spPr/>
      <dgm:t>
        <a:bodyPr/>
        <a:lstStyle/>
        <a:p>
          <a:endParaRPr lang="uk-UA"/>
        </a:p>
      </dgm:t>
    </dgm:pt>
    <dgm:pt modelId="{7B3BBD0D-0BF5-4F8B-A585-C580B49E0BCD}" type="asst">
      <dgm:prSet phldrT="[Текст]"/>
      <dgm:spPr/>
      <dgm:t>
        <a:bodyPr/>
        <a:lstStyle/>
        <a:p>
          <a:r>
            <a:rPr lang="uk-UA"/>
            <a:t>Організаційна структура</a:t>
          </a:r>
        </a:p>
      </dgm:t>
    </dgm:pt>
    <dgm:pt modelId="{E06180FB-BC0B-47F9-B51A-38259A735DDE}" type="parTrans" cxnId="{C2D8ECB7-7BAC-4377-972A-B32E66F4C2EB}">
      <dgm:prSet/>
      <dgm:spPr/>
      <dgm:t>
        <a:bodyPr/>
        <a:lstStyle/>
        <a:p>
          <a:endParaRPr lang="uk-UA"/>
        </a:p>
      </dgm:t>
    </dgm:pt>
    <dgm:pt modelId="{8BA65853-16AF-4E47-93AD-59319DB1E1C0}" type="sibTrans" cxnId="{C2D8ECB7-7BAC-4377-972A-B32E66F4C2EB}">
      <dgm:prSet/>
      <dgm:spPr/>
      <dgm:t>
        <a:bodyPr/>
        <a:lstStyle/>
        <a:p>
          <a:endParaRPr lang="uk-UA"/>
        </a:p>
      </dgm:t>
    </dgm:pt>
    <dgm:pt modelId="{5E1CEDAB-459B-4415-A946-7CE85D509183}" type="asst">
      <dgm:prSet phldrT="[Текст]"/>
      <dgm:spPr/>
      <dgm:t>
        <a:bodyPr/>
        <a:lstStyle/>
        <a:p>
          <a:r>
            <a:rPr lang="uk-UA"/>
            <a:t>Інституціональна структура</a:t>
          </a:r>
        </a:p>
      </dgm:t>
    </dgm:pt>
    <dgm:pt modelId="{64C91C0B-3631-44CC-A315-AD29509238A0}" type="parTrans" cxnId="{C5A0C103-6764-4F64-B708-B4725C6218EB}">
      <dgm:prSet/>
      <dgm:spPr/>
      <dgm:t>
        <a:bodyPr/>
        <a:lstStyle/>
        <a:p>
          <a:endParaRPr lang="uk-UA"/>
        </a:p>
      </dgm:t>
    </dgm:pt>
    <dgm:pt modelId="{71BAA90F-364D-4D9E-8DBB-91CEC66F4881}" type="sibTrans" cxnId="{C5A0C103-6764-4F64-B708-B4725C6218EB}">
      <dgm:prSet/>
      <dgm:spPr/>
      <dgm:t>
        <a:bodyPr/>
        <a:lstStyle/>
        <a:p>
          <a:endParaRPr lang="uk-UA"/>
        </a:p>
      </dgm:t>
    </dgm:pt>
    <dgm:pt modelId="{E73CE5CA-9911-47DE-AD25-A53CB834B294}" type="asst">
      <dgm:prSet phldrT="[Текст]"/>
      <dgm:spPr/>
      <dgm:t>
        <a:bodyPr/>
        <a:lstStyle/>
        <a:p>
          <a:r>
            <a:rPr lang="uk-UA"/>
            <a:t>Територіальна структура</a:t>
          </a:r>
        </a:p>
      </dgm:t>
    </dgm:pt>
    <dgm:pt modelId="{893F5CAD-EDCF-4155-B8DF-AFF0466E815D}" type="parTrans" cxnId="{59CF745E-58BD-41A2-B816-2820D7485C4B}">
      <dgm:prSet/>
      <dgm:spPr/>
      <dgm:t>
        <a:bodyPr/>
        <a:lstStyle/>
        <a:p>
          <a:endParaRPr lang="uk-UA"/>
        </a:p>
      </dgm:t>
    </dgm:pt>
    <dgm:pt modelId="{E6F305AB-9055-4CD9-812F-B921419DA441}" type="sibTrans" cxnId="{59CF745E-58BD-41A2-B816-2820D7485C4B}">
      <dgm:prSet/>
      <dgm:spPr/>
      <dgm:t>
        <a:bodyPr/>
        <a:lstStyle/>
        <a:p>
          <a:endParaRPr lang="uk-UA"/>
        </a:p>
      </dgm:t>
    </dgm:pt>
    <dgm:pt modelId="{923CE0FC-068C-4AF2-B7B3-26B1BC453A4B}" type="asst">
      <dgm:prSet phldrT="[Текст]"/>
      <dgm:spPr/>
      <dgm:t>
        <a:bodyPr/>
        <a:lstStyle/>
        <a:p>
          <a:r>
            <a:rPr lang="uk-UA"/>
            <a:t>Галузева структура</a:t>
          </a:r>
        </a:p>
      </dgm:t>
    </dgm:pt>
    <dgm:pt modelId="{C87D3C09-663C-4318-B035-5B65EB94EF2E}" type="parTrans" cxnId="{1144BE3D-D7B2-4904-84B6-34DCD2D93B62}">
      <dgm:prSet/>
      <dgm:spPr/>
      <dgm:t>
        <a:bodyPr/>
        <a:lstStyle/>
        <a:p>
          <a:endParaRPr lang="uk-UA"/>
        </a:p>
      </dgm:t>
    </dgm:pt>
    <dgm:pt modelId="{82F42786-74CA-4F12-A781-90B856FE32FD}" type="sibTrans" cxnId="{1144BE3D-D7B2-4904-84B6-34DCD2D93B62}">
      <dgm:prSet/>
      <dgm:spPr/>
      <dgm:t>
        <a:bodyPr/>
        <a:lstStyle/>
        <a:p>
          <a:endParaRPr lang="uk-UA"/>
        </a:p>
      </dgm:t>
    </dgm:pt>
    <dgm:pt modelId="{473FC968-1452-4AC4-AA8F-BF0BCF93906F}" type="asst">
      <dgm:prSet phldrT="[Текст]"/>
      <dgm:spPr/>
      <dgm:t>
        <a:bodyPr/>
        <a:lstStyle/>
        <a:p>
          <a:r>
            <a:rPr lang="uk-UA"/>
            <a:t>Місцевий ринок</a:t>
          </a:r>
        </a:p>
      </dgm:t>
    </dgm:pt>
    <dgm:pt modelId="{8C6CFDB9-BF88-4E0E-A6A6-161B62E84BD7}" type="parTrans" cxnId="{5D7A11CA-F6CE-4BB1-B0BC-6F071D131826}">
      <dgm:prSet/>
      <dgm:spPr/>
      <dgm:t>
        <a:bodyPr/>
        <a:lstStyle/>
        <a:p>
          <a:endParaRPr lang="uk-UA"/>
        </a:p>
      </dgm:t>
    </dgm:pt>
    <dgm:pt modelId="{09D7A004-E6A4-47E4-9BD6-A1241A8C5403}" type="sibTrans" cxnId="{5D7A11CA-F6CE-4BB1-B0BC-6F071D131826}">
      <dgm:prSet/>
      <dgm:spPr/>
      <dgm:t>
        <a:bodyPr/>
        <a:lstStyle/>
        <a:p>
          <a:endParaRPr lang="uk-UA"/>
        </a:p>
      </dgm:t>
    </dgm:pt>
    <dgm:pt modelId="{3BCB0EB6-3714-4B96-A5A0-8C602171F8E3}" type="asst">
      <dgm:prSet phldrT="[Текст]"/>
      <dgm:spPr/>
      <dgm:t>
        <a:bodyPr/>
        <a:lstStyle/>
        <a:p>
          <a:r>
            <a:rPr lang="uk-UA"/>
            <a:t>Національний ринок</a:t>
          </a:r>
        </a:p>
      </dgm:t>
    </dgm:pt>
    <dgm:pt modelId="{59A62249-7D56-4CFD-897F-188E7854FA84}" type="parTrans" cxnId="{80E70093-C547-49AA-9B9F-F14716650322}">
      <dgm:prSet/>
      <dgm:spPr/>
      <dgm:t>
        <a:bodyPr/>
        <a:lstStyle/>
        <a:p>
          <a:endParaRPr lang="uk-UA"/>
        </a:p>
      </dgm:t>
    </dgm:pt>
    <dgm:pt modelId="{AFD37C90-6990-40B8-9553-38084CC1EFC3}" type="sibTrans" cxnId="{80E70093-C547-49AA-9B9F-F14716650322}">
      <dgm:prSet/>
      <dgm:spPr/>
      <dgm:t>
        <a:bodyPr/>
        <a:lstStyle/>
        <a:p>
          <a:endParaRPr lang="uk-UA"/>
        </a:p>
      </dgm:t>
    </dgm:pt>
    <dgm:pt modelId="{37586620-8BDB-43F7-96A3-9FF22CEBFEB0}" type="asst">
      <dgm:prSet phldrT="[Текст]"/>
      <dgm:spPr/>
      <dgm:t>
        <a:bodyPr/>
        <a:lstStyle/>
        <a:p>
          <a:r>
            <a:rPr lang="uk-UA"/>
            <a:t>Міжнародний ринок</a:t>
          </a:r>
        </a:p>
      </dgm:t>
    </dgm:pt>
    <dgm:pt modelId="{CB74A956-B083-402F-8FAB-373BB6CFABD9}" type="parTrans" cxnId="{FE9E6FDA-858D-44C4-B4EB-CD3F403206D9}">
      <dgm:prSet/>
      <dgm:spPr/>
      <dgm:t>
        <a:bodyPr/>
        <a:lstStyle/>
        <a:p>
          <a:endParaRPr lang="uk-UA"/>
        </a:p>
      </dgm:t>
    </dgm:pt>
    <dgm:pt modelId="{BBB21767-143C-4A57-9314-42597739B6DC}" type="sibTrans" cxnId="{FE9E6FDA-858D-44C4-B4EB-CD3F403206D9}">
      <dgm:prSet/>
      <dgm:spPr/>
      <dgm:t>
        <a:bodyPr/>
        <a:lstStyle/>
        <a:p>
          <a:endParaRPr lang="uk-UA"/>
        </a:p>
      </dgm:t>
    </dgm:pt>
    <dgm:pt modelId="{F18E97CA-AA47-4130-8FEF-C7994DF9ECD5}" type="asst">
      <dgm:prSet phldrT="[Текст]"/>
      <dgm:spPr/>
      <dgm:t>
        <a:bodyPr/>
        <a:lstStyle/>
        <a:p>
          <a:r>
            <a:rPr lang="uk-UA"/>
            <a:t>Особисте страхування</a:t>
          </a:r>
        </a:p>
      </dgm:t>
    </dgm:pt>
    <dgm:pt modelId="{2CD0D331-CFF4-4D1B-99C7-3DBD41B187D5}" type="parTrans" cxnId="{C1AF9365-A852-4799-BEFC-7B55BD3A3B86}">
      <dgm:prSet/>
      <dgm:spPr/>
      <dgm:t>
        <a:bodyPr/>
        <a:lstStyle/>
        <a:p>
          <a:endParaRPr lang="uk-UA"/>
        </a:p>
      </dgm:t>
    </dgm:pt>
    <dgm:pt modelId="{5227B2ED-CA97-4D51-BEEB-F4E8F3BA6955}" type="sibTrans" cxnId="{C1AF9365-A852-4799-BEFC-7B55BD3A3B86}">
      <dgm:prSet/>
      <dgm:spPr/>
      <dgm:t>
        <a:bodyPr/>
        <a:lstStyle/>
        <a:p>
          <a:endParaRPr lang="uk-UA"/>
        </a:p>
      </dgm:t>
    </dgm:pt>
    <dgm:pt modelId="{28B3336C-4550-4D55-ABC3-7B8B1501704A}" type="asst">
      <dgm:prSet phldrT="[Текст]"/>
      <dgm:spPr/>
      <dgm:t>
        <a:bodyPr/>
        <a:lstStyle/>
        <a:p>
          <a:r>
            <a:rPr lang="uk-UA"/>
            <a:t>Майнове страхування</a:t>
          </a:r>
        </a:p>
      </dgm:t>
    </dgm:pt>
    <dgm:pt modelId="{106B0AF1-6B4A-46BE-BA29-87D729CFBDBF}" type="parTrans" cxnId="{63F78A8F-7DE7-41FD-AF7A-DB81DB16E8E8}">
      <dgm:prSet/>
      <dgm:spPr/>
      <dgm:t>
        <a:bodyPr/>
        <a:lstStyle/>
        <a:p>
          <a:endParaRPr lang="uk-UA"/>
        </a:p>
      </dgm:t>
    </dgm:pt>
    <dgm:pt modelId="{954F8F39-1ACF-4D2F-B901-D8ED77247A92}" type="sibTrans" cxnId="{63F78A8F-7DE7-41FD-AF7A-DB81DB16E8E8}">
      <dgm:prSet/>
      <dgm:spPr/>
      <dgm:t>
        <a:bodyPr/>
        <a:lstStyle/>
        <a:p>
          <a:endParaRPr lang="uk-UA"/>
        </a:p>
      </dgm:t>
    </dgm:pt>
    <dgm:pt modelId="{979A9574-4DA1-458A-882B-1BFE5745EC83}" type="asst">
      <dgm:prSet phldrT="[Текст]"/>
      <dgm:spPr/>
      <dgm:t>
        <a:bodyPr/>
        <a:lstStyle/>
        <a:p>
          <a:r>
            <a:rPr lang="uk-UA"/>
            <a:t>Страхування відповідальності</a:t>
          </a:r>
        </a:p>
      </dgm:t>
    </dgm:pt>
    <dgm:pt modelId="{6B839BD2-0D26-492B-9008-EF10F13F7491}" type="parTrans" cxnId="{8621CE10-DF1C-4C84-9861-4AE4EF1D046F}">
      <dgm:prSet/>
      <dgm:spPr/>
      <dgm:t>
        <a:bodyPr/>
        <a:lstStyle/>
        <a:p>
          <a:endParaRPr lang="uk-UA"/>
        </a:p>
      </dgm:t>
    </dgm:pt>
    <dgm:pt modelId="{6406E355-BC15-40E8-BAA9-C474459CD146}" type="sibTrans" cxnId="{8621CE10-DF1C-4C84-9861-4AE4EF1D046F}">
      <dgm:prSet/>
      <dgm:spPr/>
      <dgm:t>
        <a:bodyPr/>
        <a:lstStyle/>
        <a:p>
          <a:endParaRPr lang="uk-UA"/>
        </a:p>
      </dgm:t>
    </dgm:pt>
    <dgm:pt modelId="{21414C36-E544-49C7-877B-395E19D4CD0B}" type="asst">
      <dgm:prSet phldrT="[Текст]"/>
      <dgm:spPr/>
      <dgm:t>
        <a:bodyPr/>
        <a:lstStyle/>
        <a:p>
          <a:r>
            <a:rPr lang="uk-UA"/>
            <a:t>Перестрахування</a:t>
          </a:r>
        </a:p>
      </dgm:t>
    </dgm:pt>
    <dgm:pt modelId="{7FE6070F-A37C-4954-9A27-21990FC21F99}" type="parTrans" cxnId="{646BC205-FC2B-4F6D-8013-9FD07D52A960}">
      <dgm:prSet/>
      <dgm:spPr/>
      <dgm:t>
        <a:bodyPr/>
        <a:lstStyle/>
        <a:p>
          <a:endParaRPr lang="uk-UA"/>
        </a:p>
      </dgm:t>
    </dgm:pt>
    <dgm:pt modelId="{D8C7C384-091C-4F59-AE2C-2DA38E0060C3}" type="sibTrans" cxnId="{646BC205-FC2B-4F6D-8013-9FD07D52A960}">
      <dgm:prSet/>
      <dgm:spPr/>
      <dgm:t>
        <a:bodyPr/>
        <a:lstStyle/>
        <a:p>
          <a:endParaRPr lang="uk-UA"/>
        </a:p>
      </dgm:t>
    </dgm:pt>
    <dgm:pt modelId="{623513AD-FB08-407D-A3FF-744760303EB3}" type="asst">
      <dgm:prSet phldrT="[Текст]"/>
      <dgm:spPr/>
      <dgm:t>
        <a:bodyPr/>
        <a:lstStyle/>
        <a:p>
          <a:r>
            <a:rPr lang="uk-UA"/>
            <a:t>Орган державного регулювання та нагляду (НБУ)</a:t>
          </a:r>
        </a:p>
      </dgm:t>
    </dgm:pt>
    <dgm:pt modelId="{34A0CC55-8A16-48DF-AFB3-4BF691508E46}" type="parTrans" cxnId="{72436D9B-99C0-40FE-A143-7A99FB260389}">
      <dgm:prSet/>
      <dgm:spPr/>
      <dgm:t>
        <a:bodyPr/>
        <a:lstStyle/>
        <a:p>
          <a:endParaRPr lang="uk-UA"/>
        </a:p>
      </dgm:t>
    </dgm:pt>
    <dgm:pt modelId="{BD01010C-61C6-46EA-AED2-4328F3FAAD6D}" type="sibTrans" cxnId="{72436D9B-99C0-40FE-A143-7A99FB260389}">
      <dgm:prSet/>
      <dgm:spPr/>
      <dgm:t>
        <a:bodyPr/>
        <a:lstStyle/>
        <a:p>
          <a:endParaRPr lang="uk-UA"/>
        </a:p>
      </dgm:t>
    </dgm:pt>
    <dgm:pt modelId="{1BE244A1-205F-4D0F-AAD7-A9980C2A851B}" type="asst">
      <dgm:prSet phldrT="[Текст]"/>
      <dgm:spPr/>
      <dgm:t>
        <a:bodyPr/>
        <a:lstStyle/>
        <a:p>
          <a:r>
            <a:rPr lang="uk-UA"/>
            <a:t>Допоміжні інститути</a:t>
          </a:r>
        </a:p>
      </dgm:t>
    </dgm:pt>
    <dgm:pt modelId="{45920499-62D5-4D70-96E7-B938F6F0B318}" type="parTrans" cxnId="{0C303E9A-ED12-4CBB-A8B8-D55410630EC1}">
      <dgm:prSet/>
      <dgm:spPr/>
      <dgm:t>
        <a:bodyPr/>
        <a:lstStyle/>
        <a:p>
          <a:endParaRPr lang="uk-UA"/>
        </a:p>
      </dgm:t>
    </dgm:pt>
    <dgm:pt modelId="{854F5492-1173-4007-92F2-691AFBF16F76}" type="sibTrans" cxnId="{0C303E9A-ED12-4CBB-A8B8-D55410630EC1}">
      <dgm:prSet/>
      <dgm:spPr/>
      <dgm:t>
        <a:bodyPr/>
        <a:lstStyle/>
        <a:p>
          <a:endParaRPr lang="uk-UA"/>
        </a:p>
      </dgm:t>
    </dgm:pt>
    <dgm:pt modelId="{AAAB8264-832B-45AC-B945-86250741A22A}" type="asst">
      <dgm:prSet phldrT="[Текст]"/>
      <dgm:spPr/>
      <dgm:t>
        <a:bodyPr/>
        <a:lstStyle/>
        <a:p>
          <a:r>
            <a:rPr lang="uk-UA"/>
            <a:t>Страховики</a:t>
          </a:r>
        </a:p>
      </dgm:t>
    </dgm:pt>
    <dgm:pt modelId="{CCF60123-088E-44B5-9527-C3A40CBFF586}" type="parTrans" cxnId="{251B0DC8-F1C8-4FEC-AADE-9E23E2B4EB58}">
      <dgm:prSet/>
      <dgm:spPr/>
      <dgm:t>
        <a:bodyPr/>
        <a:lstStyle/>
        <a:p>
          <a:endParaRPr lang="uk-UA"/>
        </a:p>
      </dgm:t>
    </dgm:pt>
    <dgm:pt modelId="{40244D9C-FF7C-4320-AF15-1331901DA273}" type="sibTrans" cxnId="{251B0DC8-F1C8-4FEC-AADE-9E23E2B4EB58}">
      <dgm:prSet/>
      <dgm:spPr/>
      <dgm:t>
        <a:bodyPr/>
        <a:lstStyle/>
        <a:p>
          <a:endParaRPr lang="uk-UA"/>
        </a:p>
      </dgm:t>
    </dgm:pt>
    <dgm:pt modelId="{DA46637A-C3FA-4804-8F44-B762245AA6AB}" type="asst">
      <dgm:prSet phldrT="[Текст]"/>
      <dgm:spPr/>
      <dgm:t>
        <a:bodyPr/>
        <a:lstStyle/>
        <a:p>
          <a:r>
            <a:rPr lang="uk-UA"/>
            <a:t>Страхувальники</a:t>
          </a:r>
        </a:p>
      </dgm:t>
    </dgm:pt>
    <dgm:pt modelId="{58DF2B6A-B7D8-4E67-AE47-0BC260D88291}" type="parTrans" cxnId="{21400336-460C-4FAA-BAFC-E22F16C1BD7F}">
      <dgm:prSet/>
      <dgm:spPr/>
      <dgm:t>
        <a:bodyPr/>
        <a:lstStyle/>
        <a:p>
          <a:endParaRPr lang="uk-UA"/>
        </a:p>
      </dgm:t>
    </dgm:pt>
    <dgm:pt modelId="{C663D991-DA7D-4646-B1DA-4627CBCF8821}" type="sibTrans" cxnId="{21400336-460C-4FAA-BAFC-E22F16C1BD7F}">
      <dgm:prSet/>
      <dgm:spPr/>
      <dgm:t>
        <a:bodyPr/>
        <a:lstStyle/>
        <a:p>
          <a:endParaRPr lang="uk-UA"/>
        </a:p>
      </dgm:t>
    </dgm:pt>
    <dgm:pt modelId="{63B4350C-60E9-4123-AB53-9CEABC52C675}" type="asst">
      <dgm:prSet phldrT="[Текст]"/>
      <dgm:spPr/>
      <dgm:t>
        <a:bodyPr/>
        <a:lstStyle/>
        <a:p>
          <a:r>
            <a:rPr lang="uk-UA"/>
            <a:t>Страхові посередники</a:t>
          </a:r>
        </a:p>
      </dgm:t>
    </dgm:pt>
    <dgm:pt modelId="{4F580708-136D-494A-9DBB-FBA501255A57}" type="parTrans" cxnId="{F7B0A5CD-C703-438F-A24E-99EF9D45FD7A}">
      <dgm:prSet/>
      <dgm:spPr/>
      <dgm:t>
        <a:bodyPr/>
        <a:lstStyle/>
        <a:p>
          <a:endParaRPr lang="uk-UA"/>
        </a:p>
      </dgm:t>
    </dgm:pt>
    <dgm:pt modelId="{409D3011-060F-43A0-886F-58214D88FA06}" type="sibTrans" cxnId="{F7B0A5CD-C703-438F-A24E-99EF9D45FD7A}">
      <dgm:prSet/>
      <dgm:spPr/>
      <dgm:t>
        <a:bodyPr/>
        <a:lstStyle/>
        <a:p>
          <a:endParaRPr lang="uk-UA"/>
        </a:p>
      </dgm:t>
    </dgm:pt>
    <dgm:pt modelId="{4D3D5A3E-1350-4ED0-8AFE-40B1490B7403}" type="asst">
      <dgm:prSet phldrT="[Текст]"/>
      <dgm:spPr/>
      <dgm:t>
        <a:bodyPr/>
        <a:lstStyle/>
        <a:p>
          <a:r>
            <a:rPr lang="uk-UA"/>
            <a:t>Об'єднання страховиків</a:t>
          </a:r>
        </a:p>
      </dgm:t>
    </dgm:pt>
    <dgm:pt modelId="{00CFDDF9-D39F-4739-830A-3C863752BAFF}" type="parTrans" cxnId="{5053FA2D-9036-49F4-9B23-0BF40D4587DB}">
      <dgm:prSet/>
      <dgm:spPr/>
      <dgm:t>
        <a:bodyPr/>
        <a:lstStyle/>
        <a:p>
          <a:endParaRPr lang="uk-UA"/>
        </a:p>
      </dgm:t>
    </dgm:pt>
    <dgm:pt modelId="{697B55A2-9859-4812-8660-AFF7C4BBA00B}" type="sibTrans" cxnId="{5053FA2D-9036-49F4-9B23-0BF40D4587DB}">
      <dgm:prSet/>
      <dgm:spPr/>
      <dgm:t>
        <a:bodyPr/>
        <a:lstStyle/>
        <a:p>
          <a:endParaRPr lang="uk-UA"/>
        </a:p>
      </dgm:t>
    </dgm:pt>
    <dgm:pt modelId="{2DC1CF84-D40B-4F16-9CCB-2D4657376F06}" type="pres">
      <dgm:prSet presAssocID="{438C444A-263C-4FA7-99C1-2729C5BA3491}" presName="hierChild1" presStyleCnt="0">
        <dgm:presLayoutVars>
          <dgm:orgChart val="1"/>
          <dgm:chPref val="1"/>
          <dgm:dir/>
          <dgm:animOne val="branch"/>
          <dgm:animLvl val="lvl"/>
          <dgm:resizeHandles/>
        </dgm:presLayoutVars>
      </dgm:prSet>
      <dgm:spPr/>
      <dgm:t>
        <a:bodyPr/>
        <a:lstStyle/>
        <a:p>
          <a:endParaRPr lang="uk-UA"/>
        </a:p>
      </dgm:t>
    </dgm:pt>
    <dgm:pt modelId="{B7D530AE-14FF-493A-91F2-780235C46368}" type="pres">
      <dgm:prSet presAssocID="{CC2FC500-99A1-4148-A90C-0593E8874B5A}" presName="hierRoot1" presStyleCnt="0">
        <dgm:presLayoutVars>
          <dgm:hierBranch val="init"/>
        </dgm:presLayoutVars>
      </dgm:prSet>
      <dgm:spPr/>
    </dgm:pt>
    <dgm:pt modelId="{1832307F-7BFE-47A7-A270-8CB284A7853D}" type="pres">
      <dgm:prSet presAssocID="{CC2FC500-99A1-4148-A90C-0593E8874B5A}" presName="rootComposite1" presStyleCnt="0"/>
      <dgm:spPr/>
    </dgm:pt>
    <dgm:pt modelId="{8CCAF81D-3A9E-4EEA-B483-26AACD3797D0}" type="pres">
      <dgm:prSet presAssocID="{CC2FC500-99A1-4148-A90C-0593E8874B5A}" presName="rootText1" presStyleLbl="node0" presStyleIdx="0" presStyleCnt="1">
        <dgm:presLayoutVars>
          <dgm:chPref val="3"/>
        </dgm:presLayoutVars>
      </dgm:prSet>
      <dgm:spPr/>
      <dgm:t>
        <a:bodyPr/>
        <a:lstStyle/>
        <a:p>
          <a:endParaRPr lang="uk-UA"/>
        </a:p>
      </dgm:t>
    </dgm:pt>
    <dgm:pt modelId="{FCCB55A3-853D-4304-8C71-7B4030DE9100}" type="pres">
      <dgm:prSet presAssocID="{CC2FC500-99A1-4148-A90C-0593E8874B5A}" presName="rootConnector1" presStyleLbl="node1" presStyleIdx="0" presStyleCnt="0"/>
      <dgm:spPr/>
      <dgm:t>
        <a:bodyPr/>
        <a:lstStyle/>
        <a:p>
          <a:endParaRPr lang="uk-UA"/>
        </a:p>
      </dgm:t>
    </dgm:pt>
    <dgm:pt modelId="{4267AEB6-78D3-412F-B0E0-C8D9D1CD36AA}" type="pres">
      <dgm:prSet presAssocID="{CC2FC500-99A1-4148-A90C-0593E8874B5A}" presName="hierChild2" presStyleCnt="0"/>
      <dgm:spPr/>
    </dgm:pt>
    <dgm:pt modelId="{94DE4938-6B51-4D28-AD2E-272F71D61DC8}" type="pres">
      <dgm:prSet presAssocID="{CC2FC500-99A1-4148-A90C-0593E8874B5A}" presName="hierChild3" presStyleCnt="0"/>
      <dgm:spPr/>
    </dgm:pt>
    <dgm:pt modelId="{2FC5AB0E-38C2-4EB6-AAE4-EE43E6215482}" type="pres">
      <dgm:prSet presAssocID="{E06180FB-BC0B-47F9-B51A-38259A735DDE}" presName="Name111" presStyleLbl="parChTrans1D2" presStyleIdx="0" presStyleCnt="4"/>
      <dgm:spPr/>
      <dgm:t>
        <a:bodyPr/>
        <a:lstStyle/>
        <a:p>
          <a:endParaRPr lang="uk-UA"/>
        </a:p>
      </dgm:t>
    </dgm:pt>
    <dgm:pt modelId="{B3254887-F734-477D-AF67-1A2D8C055761}" type="pres">
      <dgm:prSet presAssocID="{7B3BBD0D-0BF5-4F8B-A585-C580B49E0BCD}" presName="hierRoot3" presStyleCnt="0">
        <dgm:presLayoutVars>
          <dgm:hierBranch val="init"/>
        </dgm:presLayoutVars>
      </dgm:prSet>
      <dgm:spPr/>
    </dgm:pt>
    <dgm:pt modelId="{BCF9603F-4E23-41AD-B7E7-D71D3D0F2D8D}" type="pres">
      <dgm:prSet presAssocID="{7B3BBD0D-0BF5-4F8B-A585-C580B49E0BCD}" presName="rootComposite3" presStyleCnt="0"/>
      <dgm:spPr/>
    </dgm:pt>
    <dgm:pt modelId="{134DB66D-AF44-4D76-BC4D-A6E47E92C1D8}" type="pres">
      <dgm:prSet presAssocID="{7B3BBD0D-0BF5-4F8B-A585-C580B49E0BCD}" presName="rootText3" presStyleLbl="asst1" presStyleIdx="0" presStyleCnt="17">
        <dgm:presLayoutVars>
          <dgm:chPref val="3"/>
        </dgm:presLayoutVars>
      </dgm:prSet>
      <dgm:spPr/>
      <dgm:t>
        <a:bodyPr/>
        <a:lstStyle/>
        <a:p>
          <a:endParaRPr lang="uk-UA"/>
        </a:p>
      </dgm:t>
    </dgm:pt>
    <dgm:pt modelId="{FE341C89-C01F-49F7-BE89-A6A59E7F5E92}" type="pres">
      <dgm:prSet presAssocID="{7B3BBD0D-0BF5-4F8B-A585-C580B49E0BCD}" presName="rootConnector3" presStyleLbl="asst1" presStyleIdx="0" presStyleCnt="17"/>
      <dgm:spPr/>
      <dgm:t>
        <a:bodyPr/>
        <a:lstStyle/>
        <a:p>
          <a:endParaRPr lang="uk-UA"/>
        </a:p>
      </dgm:t>
    </dgm:pt>
    <dgm:pt modelId="{13E7121E-0054-4386-82E5-F55B64A2DC0F}" type="pres">
      <dgm:prSet presAssocID="{7B3BBD0D-0BF5-4F8B-A585-C580B49E0BCD}" presName="hierChild6" presStyleCnt="0"/>
      <dgm:spPr/>
    </dgm:pt>
    <dgm:pt modelId="{CE6BA597-1167-437A-ACFB-683A84296099}" type="pres">
      <dgm:prSet presAssocID="{7B3BBD0D-0BF5-4F8B-A585-C580B49E0BCD}" presName="hierChild7" presStyleCnt="0"/>
      <dgm:spPr/>
    </dgm:pt>
    <dgm:pt modelId="{64A4AE27-19DA-40C4-905E-C71F2F4CE78E}" type="pres">
      <dgm:prSet presAssocID="{34A0CC55-8A16-48DF-AFB3-4BF691508E46}" presName="Name111" presStyleLbl="parChTrans1D3" presStyleIdx="0" presStyleCnt="13"/>
      <dgm:spPr/>
      <dgm:t>
        <a:bodyPr/>
        <a:lstStyle/>
        <a:p>
          <a:endParaRPr lang="uk-UA"/>
        </a:p>
      </dgm:t>
    </dgm:pt>
    <dgm:pt modelId="{D9E2FC7F-110D-48FE-AC79-6702C55FAC83}" type="pres">
      <dgm:prSet presAssocID="{623513AD-FB08-407D-A3FF-744760303EB3}" presName="hierRoot3" presStyleCnt="0">
        <dgm:presLayoutVars>
          <dgm:hierBranch val="init"/>
        </dgm:presLayoutVars>
      </dgm:prSet>
      <dgm:spPr/>
    </dgm:pt>
    <dgm:pt modelId="{7A5201F7-F6BE-470C-B5DC-D064D2D505EE}" type="pres">
      <dgm:prSet presAssocID="{623513AD-FB08-407D-A3FF-744760303EB3}" presName="rootComposite3" presStyleCnt="0"/>
      <dgm:spPr/>
    </dgm:pt>
    <dgm:pt modelId="{C25B2F02-F894-42E3-B047-6345DCB12F72}" type="pres">
      <dgm:prSet presAssocID="{623513AD-FB08-407D-A3FF-744760303EB3}" presName="rootText3" presStyleLbl="asst1" presStyleIdx="1" presStyleCnt="17">
        <dgm:presLayoutVars>
          <dgm:chPref val="3"/>
        </dgm:presLayoutVars>
      </dgm:prSet>
      <dgm:spPr/>
      <dgm:t>
        <a:bodyPr/>
        <a:lstStyle/>
        <a:p>
          <a:endParaRPr lang="uk-UA"/>
        </a:p>
      </dgm:t>
    </dgm:pt>
    <dgm:pt modelId="{F5602C04-6D8B-4CCB-8260-AF8B4677F0F5}" type="pres">
      <dgm:prSet presAssocID="{623513AD-FB08-407D-A3FF-744760303EB3}" presName="rootConnector3" presStyleLbl="asst1" presStyleIdx="1" presStyleCnt="17"/>
      <dgm:spPr/>
      <dgm:t>
        <a:bodyPr/>
        <a:lstStyle/>
        <a:p>
          <a:endParaRPr lang="uk-UA"/>
        </a:p>
      </dgm:t>
    </dgm:pt>
    <dgm:pt modelId="{852C5DBF-EC32-4A54-909D-F507BF6F301A}" type="pres">
      <dgm:prSet presAssocID="{623513AD-FB08-407D-A3FF-744760303EB3}" presName="hierChild6" presStyleCnt="0"/>
      <dgm:spPr/>
    </dgm:pt>
    <dgm:pt modelId="{D29C8FBB-DA11-4A0B-8224-9792D27443AE}" type="pres">
      <dgm:prSet presAssocID="{623513AD-FB08-407D-A3FF-744760303EB3}" presName="hierChild7" presStyleCnt="0"/>
      <dgm:spPr/>
    </dgm:pt>
    <dgm:pt modelId="{9B879321-884B-4E85-9134-CE3B2803C2AF}" type="pres">
      <dgm:prSet presAssocID="{45920499-62D5-4D70-96E7-B938F6F0B318}" presName="Name111" presStyleLbl="parChTrans1D3" presStyleIdx="1" presStyleCnt="13"/>
      <dgm:spPr/>
      <dgm:t>
        <a:bodyPr/>
        <a:lstStyle/>
        <a:p>
          <a:endParaRPr lang="uk-UA"/>
        </a:p>
      </dgm:t>
    </dgm:pt>
    <dgm:pt modelId="{1ED69E90-8D84-49EB-ADD9-13EA837A9F7E}" type="pres">
      <dgm:prSet presAssocID="{1BE244A1-205F-4D0F-AAD7-A9980C2A851B}" presName="hierRoot3" presStyleCnt="0">
        <dgm:presLayoutVars>
          <dgm:hierBranch val="init"/>
        </dgm:presLayoutVars>
      </dgm:prSet>
      <dgm:spPr/>
    </dgm:pt>
    <dgm:pt modelId="{87200AC7-74D2-491B-BB47-6EEED11B9B7E}" type="pres">
      <dgm:prSet presAssocID="{1BE244A1-205F-4D0F-AAD7-A9980C2A851B}" presName="rootComposite3" presStyleCnt="0"/>
      <dgm:spPr/>
    </dgm:pt>
    <dgm:pt modelId="{F39B9E9D-F4FE-4B61-A7E9-65D85B33AF70}" type="pres">
      <dgm:prSet presAssocID="{1BE244A1-205F-4D0F-AAD7-A9980C2A851B}" presName="rootText3" presStyleLbl="asst1" presStyleIdx="2" presStyleCnt="17">
        <dgm:presLayoutVars>
          <dgm:chPref val="3"/>
        </dgm:presLayoutVars>
      </dgm:prSet>
      <dgm:spPr/>
      <dgm:t>
        <a:bodyPr/>
        <a:lstStyle/>
        <a:p>
          <a:endParaRPr lang="uk-UA"/>
        </a:p>
      </dgm:t>
    </dgm:pt>
    <dgm:pt modelId="{36A4BFF0-5D59-49D8-874B-A1953B81A245}" type="pres">
      <dgm:prSet presAssocID="{1BE244A1-205F-4D0F-AAD7-A9980C2A851B}" presName="rootConnector3" presStyleLbl="asst1" presStyleIdx="2" presStyleCnt="17"/>
      <dgm:spPr/>
      <dgm:t>
        <a:bodyPr/>
        <a:lstStyle/>
        <a:p>
          <a:endParaRPr lang="uk-UA"/>
        </a:p>
      </dgm:t>
    </dgm:pt>
    <dgm:pt modelId="{BCC2860E-0E81-45C0-91CE-36B8275D24C9}" type="pres">
      <dgm:prSet presAssocID="{1BE244A1-205F-4D0F-AAD7-A9980C2A851B}" presName="hierChild6" presStyleCnt="0"/>
      <dgm:spPr/>
    </dgm:pt>
    <dgm:pt modelId="{2A925504-639B-4F57-B8F3-12272080E421}" type="pres">
      <dgm:prSet presAssocID="{1BE244A1-205F-4D0F-AAD7-A9980C2A851B}" presName="hierChild7" presStyleCnt="0"/>
      <dgm:spPr/>
    </dgm:pt>
    <dgm:pt modelId="{2C57A7BF-C5D0-4196-B269-6BA552CB5FF4}" type="pres">
      <dgm:prSet presAssocID="{64C91C0B-3631-44CC-A315-AD29509238A0}" presName="Name111" presStyleLbl="parChTrans1D2" presStyleIdx="1" presStyleCnt="4"/>
      <dgm:spPr/>
      <dgm:t>
        <a:bodyPr/>
        <a:lstStyle/>
        <a:p>
          <a:endParaRPr lang="uk-UA"/>
        </a:p>
      </dgm:t>
    </dgm:pt>
    <dgm:pt modelId="{C7096C69-1CEC-4CAF-8978-0E2BB640A829}" type="pres">
      <dgm:prSet presAssocID="{5E1CEDAB-459B-4415-A946-7CE85D509183}" presName="hierRoot3" presStyleCnt="0">
        <dgm:presLayoutVars>
          <dgm:hierBranch val="init"/>
        </dgm:presLayoutVars>
      </dgm:prSet>
      <dgm:spPr/>
    </dgm:pt>
    <dgm:pt modelId="{81F372AB-A389-41BF-B38F-817982751EFA}" type="pres">
      <dgm:prSet presAssocID="{5E1CEDAB-459B-4415-A946-7CE85D509183}" presName="rootComposite3" presStyleCnt="0"/>
      <dgm:spPr/>
    </dgm:pt>
    <dgm:pt modelId="{211F1961-7C2E-4B76-ACC0-BBBAA4092D17}" type="pres">
      <dgm:prSet presAssocID="{5E1CEDAB-459B-4415-A946-7CE85D509183}" presName="rootText3" presStyleLbl="asst1" presStyleIdx="3" presStyleCnt="17">
        <dgm:presLayoutVars>
          <dgm:chPref val="3"/>
        </dgm:presLayoutVars>
      </dgm:prSet>
      <dgm:spPr/>
      <dgm:t>
        <a:bodyPr/>
        <a:lstStyle/>
        <a:p>
          <a:endParaRPr lang="uk-UA"/>
        </a:p>
      </dgm:t>
    </dgm:pt>
    <dgm:pt modelId="{DE9DCFDD-22B8-429A-B9BE-727C3AC884E3}" type="pres">
      <dgm:prSet presAssocID="{5E1CEDAB-459B-4415-A946-7CE85D509183}" presName="rootConnector3" presStyleLbl="asst1" presStyleIdx="3" presStyleCnt="17"/>
      <dgm:spPr/>
      <dgm:t>
        <a:bodyPr/>
        <a:lstStyle/>
        <a:p>
          <a:endParaRPr lang="uk-UA"/>
        </a:p>
      </dgm:t>
    </dgm:pt>
    <dgm:pt modelId="{A771F5C9-C944-4B4A-BAE1-875537765CC3}" type="pres">
      <dgm:prSet presAssocID="{5E1CEDAB-459B-4415-A946-7CE85D509183}" presName="hierChild6" presStyleCnt="0"/>
      <dgm:spPr/>
    </dgm:pt>
    <dgm:pt modelId="{6A9ED888-EEB6-4602-9F43-13DC6E6BC9A6}" type="pres">
      <dgm:prSet presAssocID="{5E1CEDAB-459B-4415-A946-7CE85D509183}" presName="hierChild7" presStyleCnt="0"/>
      <dgm:spPr/>
    </dgm:pt>
    <dgm:pt modelId="{B7DD62DE-ED05-4F5A-B149-F100EE74F947}" type="pres">
      <dgm:prSet presAssocID="{CCF60123-088E-44B5-9527-C3A40CBFF586}" presName="Name111" presStyleLbl="parChTrans1D3" presStyleIdx="2" presStyleCnt="13"/>
      <dgm:spPr/>
      <dgm:t>
        <a:bodyPr/>
        <a:lstStyle/>
        <a:p>
          <a:endParaRPr lang="uk-UA"/>
        </a:p>
      </dgm:t>
    </dgm:pt>
    <dgm:pt modelId="{A2AB8CA9-D193-415D-9F67-78F265574B6F}" type="pres">
      <dgm:prSet presAssocID="{AAAB8264-832B-45AC-B945-86250741A22A}" presName="hierRoot3" presStyleCnt="0">
        <dgm:presLayoutVars>
          <dgm:hierBranch val="init"/>
        </dgm:presLayoutVars>
      </dgm:prSet>
      <dgm:spPr/>
    </dgm:pt>
    <dgm:pt modelId="{D0B87962-C242-4CE8-B895-94BB0C78D8CE}" type="pres">
      <dgm:prSet presAssocID="{AAAB8264-832B-45AC-B945-86250741A22A}" presName="rootComposite3" presStyleCnt="0"/>
      <dgm:spPr/>
    </dgm:pt>
    <dgm:pt modelId="{A77067A4-8C2B-48EC-B93F-CCED098393C5}" type="pres">
      <dgm:prSet presAssocID="{AAAB8264-832B-45AC-B945-86250741A22A}" presName="rootText3" presStyleLbl="asst1" presStyleIdx="4" presStyleCnt="17">
        <dgm:presLayoutVars>
          <dgm:chPref val="3"/>
        </dgm:presLayoutVars>
      </dgm:prSet>
      <dgm:spPr/>
      <dgm:t>
        <a:bodyPr/>
        <a:lstStyle/>
        <a:p>
          <a:endParaRPr lang="uk-UA"/>
        </a:p>
      </dgm:t>
    </dgm:pt>
    <dgm:pt modelId="{6F10FCB1-5A9E-423B-BA53-63D4A6D5B0BF}" type="pres">
      <dgm:prSet presAssocID="{AAAB8264-832B-45AC-B945-86250741A22A}" presName="rootConnector3" presStyleLbl="asst1" presStyleIdx="4" presStyleCnt="17"/>
      <dgm:spPr/>
      <dgm:t>
        <a:bodyPr/>
        <a:lstStyle/>
        <a:p>
          <a:endParaRPr lang="uk-UA"/>
        </a:p>
      </dgm:t>
    </dgm:pt>
    <dgm:pt modelId="{60C33F72-A6BE-4BFE-8014-5AFAFD518087}" type="pres">
      <dgm:prSet presAssocID="{AAAB8264-832B-45AC-B945-86250741A22A}" presName="hierChild6" presStyleCnt="0"/>
      <dgm:spPr/>
    </dgm:pt>
    <dgm:pt modelId="{2FC4CF10-0CB3-44FE-BA79-39FBA3AD8A2E}" type="pres">
      <dgm:prSet presAssocID="{AAAB8264-832B-45AC-B945-86250741A22A}" presName="hierChild7" presStyleCnt="0"/>
      <dgm:spPr/>
    </dgm:pt>
    <dgm:pt modelId="{7DB54F11-230A-4A9D-821B-B22D382E30D1}" type="pres">
      <dgm:prSet presAssocID="{58DF2B6A-B7D8-4E67-AE47-0BC260D88291}" presName="Name111" presStyleLbl="parChTrans1D3" presStyleIdx="3" presStyleCnt="13"/>
      <dgm:spPr/>
      <dgm:t>
        <a:bodyPr/>
        <a:lstStyle/>
        <a:p>
          <a:endParaRPr lang="uk-UA"/>
        </a:p>
      </dgm:t>
    </dgm:pt>
    <dgm:pt modelId="{85D9B2B5-DACC-4AD4-96C7-78F05297B501}" type="pres">
      <dgm:prSet presAssocID="{DA46637A-C3FA-4804-8F44-B762245AA6AB}" presName="hierRoot3" presStyleCnt="0">
        <dgm:presLayoutVars>
          <dgm:hierBranch val="init"/>
        </dgm:presLayoutVars>
      </dgm:prSet>
      <dgm:spPr/>
    </dgm:pt>
    <dgm:pt modelId="{B91EDD74-DF8A-41EC-A45F-D145087D1325}" type="pres">
      <dgm:prSet presAssocID="{DA46637A-C3FA-4804-8F44-B762245AA6AB}" presName="rootComposite3" presStyleCnt="0"/>
      <dgm:spPr/>
    </dgm:pt>
    <dgm:pt modelId="{4DC7FE1B-B53F-43E7-BD3E-39D8DC03C2A1}" type="pres">
      <dgm:prSet presAssocID="{DA46637A-C3FA-4804-8F44-B762245AA6AB}" presName="rootText3" presStyleLbl="asst1" presStyleIdx="5" presStyleCnt="17">
        <dgm:presLayoutVars>
          <dgm:chPref val="3"/>
        </dgm:presLayoutVars>
      </dgm:prSet>
      <dgm:spPr/>
      <dgm:t>
        <a:bodyPr/>
        <a:lstStyle/>
        <a:p>
          <a:endParaRPr lang="uk-UA"/>
        </a:p>
      </dgm:t>
    </dgm:pt>
    <dgm:pt modelId="{B1F8EC60-83CC-42B3-BB4B-37C646CE2A9A}" type="pres">
      <dgm:prSet presAssocID="{DA46637A-C3FA-4804-8F44-B762245AA6AB}" presName="rootConnector3" presStyleLbl="asst1" presStyleIdx="5" presStyleCnt="17"/>
      <dgm:spPr/>
      <dgm:t>
        <a:bodyPr/>
        <a:lstStyle/>
        <a:p>
          <a:endParaRPr lang="uk-UA"/>
        </a:p>
      </dgm:t>
    </dgm:pt>
    <dgm:pt modelId="{8103AB42-706C-428D-A3C4-33FAC09830D7}" type="pres">
      <dgm:prSet presAssocID="{DA46637A-C3FA-4804-8F44-B762245AA6AB}" presName="hierChild6" presStyleCnt="0"/>
      <dgm:spPr/>
    </dgm:pt>
    <dgm:pt modelId="{92ECCEBE-FC5F-4E4B-AF92-1D77661902E2}" type="pres">
      <dgm:prSet presAssocID="{DA46637A-C3FA-4804-8F44-B762245AA6AB}" presName="hierChild7" presStyleCnt="0"/>
      <dgm:spPr/>
    </dgm:pt>
    <dgm:pt modelId="{3DEB3AC8-1AA6-4F90-8F3C-167120984F5B}" type="pres">
      <dgm:prSet presAssocID="{4F580708-136D-494A-9DBB-FBA501255A57}" presName="Name111" presStyleLbl="parChTrans1D3" presStyleIdx="4" presStyleCnt="13"/>
      <dgm:spPr/>
      <dgm:t>
        <a:bodyPr/>
        <a:lstStyle/>
        <a:p>
          <a:endParaRPr lang="uk-UA"/>
        </a:p>
      </dgm:t>
    </dgm:pt>
    <dgm:pt modelId="{D2B17AD8-0B17-4343-9A13-68B52A656115}" type="pres">
      <dgm:prSet presAssocID="{63B4350C-60E9-4123-AB53-9CEABC52C675}" presName="hierRoot3" presStyleCnt="0">
        <dgm:presLayoutVars>
          <dgm:hierBranch val="init"/>
        </dgm:presLayoutVars>
      </dgm:prSet>
      <dgm:spPr/>
    </dgm:pt>
    <dgm:pt modelId="{2AE12909-9AEA-421B-AE04-C2077FF8ECA4}" type="pres">
      <dgm:prSet presAssocID="{63B4350C-60E9-4123-AB53-9CEABC52C675}" presName="rootComposite3" presStyleCnt="0"/>
      <dgm:spPr/>
    </dgm:pt>
    <dgm:pt modelId="{BA191A3E-91C3-44E9-BB76-929A9C9F9973}" type="pres">
      <dgm:prSet presAssocID="{63B4350C-60E9-4123-AB53-9CEABC52C675}" presName="rootText3" presStyleLbl="asst1" presStyleIdx="6" presStyleCnt="17">
        <dgm:presLayoutVars>
          <dgm:chPref val="3"/>
        </dgm:presLayoutVars>
      </dgm:prSet>
      <dgm:spPr/>
      <dgm:t>
        <a:bodyPr/>
        <a:lstStyle/>
        <a:p>
          <a:endParaRPr lang="uk-UA"/>
        </a:p>
      </dgm:t>
    </dgm:pt>
    <dgm:pt modelId="{2B3E156F-92E5-4E7D-9DA1-06A9C7B21EA4}" type="pres">
      <dgm:prSet presAssocID="{63B4350C-60E9-4123-AB53-9CEABC52C675}" presName="rootConnector3" presStyleLbl="asst1" presStyleIdx="6" presStyleCnt="17"/>
      <dgm:spPr/>
      <dgm:t>
        <a:bodyPr/>
        <a:lstStyle/>
        <a:p>
          <a:endParaRPr lang="uk-UA"/>
        </a:p>
      </dgm:t>
    </dgm:pt>
    <dgm:pt modelId="{435C5F14-E72D-4979-9730-0268E4452088}" type="pres">
      <dgm:prSet presAssocID="{63B4350C-60E9-4123-AB53-9CEABC52C675}" presName="hierChild6" presStyleCnt="0"/>
      <dgm:spPr/>
    </dgm:pt>
    <dgm:pt modelId="{081627F9-3D62-4204-84DF-D6F77A8FB1F4}" type="pres">
      <dgm:prSet presAssocID="{63B4350C-60E9-4123-AB53-9CEABC52C675}" presName="hierChild7" presStyleCnt="0"/>
      <dgm:spPr/>
    </dgm:pt>
    <dgm:pt modelId="{A1F559B7-8234-483C-89D4-8BD2DC715166}" type="pres">
      <dgm:prSet presAssocID="{00CFDDF9-D39F-4739-830A-3C863752BAFF}" presName="Name111" presStyleLbl="parChTrans1D3" presStyleIdx="5" presStyleCnt="13"/>
      <dgm:spPr/>
      <dgm:t>
        <a:bodyPr/>
        <a:lstStyle/>
        <a:p>
          <a:endParaRPr lang="uk-UA"/>
        </a:p>
      </dgm:t>
    </dgm:pt>
    <dgm:pt modelId="{9F86CEDA-5173-485E-87EF-9BDEB4DC608F}" type="pres">
      <dgm:prSet presAssocID="{4D3D5A3E-1350-4ED0-8AFE-40B1490B7403}" presName="hierRoot3" presStyleCnt="0">
        <dgm:presLayoutVars>
          <dgm:hierBranch val="init"/>
        </dgm:presLayoutVars>
      </dgm:prSet>
      <dgm:spPr/>
    </dgm:pt>
    <dgm:pt modelId="{1383A04D-E2F0-43FC-BFBC-1F15D0F50DDB}" type="pres">
      <dgm:prSet presAssocID="{4D3D5A3E-1350-4ED0-8AFE-40B1490B7403}" presName="rootComposite3" presStyleCnt="0"/>
      <dgm:spPr/>
    </dgm:pt>
    <dgm:pt modelId="{2681A0A6-FA2F-428F-AFA1-4A94B48B3B2E}" type="pres">
      <dgm:prSet presAssocID="{4D3D5A3E-1350-4ED0-8AFE-40B1490B7403}" presName="rootText3" presStyleLbl="asst1" presStyleIdx="7" presStyleCnt="17">
        <dgm:presLayoutVars>
          <dgm:chPref val="3"/>
        </dgm:presLayoutVars>
      </dgm:prSet>
      <dgm:spPr/>
      <dgm:t>
        <a:bodyPr/>
        <a:lstStyle/>
        <a:p>
          <a:endParaRPr lang="uk-UA"/>
        </a:p>
      </dgm:t>
    </dgm:pt>
    <dgm:pt modelId="{1B4D032B-7418-4AFE-B62C-04D8CD129DC0}" type="pres">
      <dgm:prSet presAssocID="{4D3D5A3E-1350-4ED0-8AFE-40B1490B7403}" presName="rootConnector3" presStyleLbl="asst1" presStyleIdx="7" presStyleCnt="17"/>
      <dgm:spPr/>
      <dgm:t>
        <a:bodyPr/>
        <a:lstStyle/>
        <a:p>
          <a:endParaRPr lang="uk-UA"/>
        </a:p>
      </dgm:t>
    </dgm:pt>
    <dgm:pt modelId="{B0BF18D5-9D55-4996-A0AE-4903F1140068}" type="pres">
      <dgm:prSet presAssocID="{4D3D5A3E-1350-4ED0-8AFE-40B1490B7403}" presName="hierChild6" presStyleCnt="0"/>
      <dgm:spPr/>
    </dgm:pt>
    <dgm:pt modelId="{4C4BE956-5D31-409C-AECC-38B3F02A29F5}" type="pres">
      <dgm:prSet presAssocID="{4D3D5A3E-1350-4ED0-8AFE-40B1490B7403}" presName="hierChild7" presStyleCnt="0"/>
      <dgm:spPr/>
    </dgm:pt>
    <dgm:pt modelId="{D0F22612-D4E3-437D-843B-B9D6E61A416F}" type="pres">
      <dgm:prSet presAssocID="{C87D3C09-663C-4318-B035-5B65EB94EF2E}" presName="Name111" presStyleLbl="parChTrans1D2" presStyleIdx="2" presStyleCnt="4"/>
      <dgm:spPr/>
      <dgm:t>
        <a:bodyPr/>
        <a:lstStyle/>
        <a:p>
          <a:endParaRPr lang="uk-UA"/>
        </a:p>
      </dgm:t>
    </dgm:pt>
    <dgm:pt modelId="{1433A5A3-5C9C-4366-B814-AF2AD6FDDF7C}" type="pres">
      <dgm:prSet presAssocID="{923CE0FC-068C-4AF2-B7B3-26B1BC453A4B}" presName="hierRoot3" presStyleCnt="0">
        <dgm:presLayoutVars>
          <dgm:hierBranch val="init"/>
        </dgm:presLayoutVars>
      </dgm:prSet>
      <dgm:spPr/>
    </dgm:pt>
    <dgm:pt modelId="{CD6CAA24-C9D9-4C5F-A3F6-9E106B4F5716}" type="pres">
      <dgm:prSet presAssocID="{923CE0FC-068C-4AF2-B7B3-26B1BC453A4B}" presName="rootComposite3" presStyleCnt="0"/>
      <dgm:spPr/>
    </dgm:pt>
    <dgm:pt modelId="{9B56DA4D-0C26-4773-95CC-5C1A4E516695}" type="pres">
      <dgm:prSet presAssocID="{923CE0FC-068C-4AF2-B7B3-26B1BC453A4B}" presName="rootText3" presStyleLbl="asst1" presStyleIdx="8" presStyleCnt="17">
        <dgm:presLayoutVars>
          <dgm:chPref val="3"/>
        </dgm:presLayoutVars>
      </dgm:prSet>
      <dgm:spPr/>
      <dgm:t>
        <a:bodyPr/>
        <a:lstStyle/>
        <a:p>
          <a:endParaRPr lang="uk-UA"/>
        </a:p>
      </dgm:t>
    </dgm:pt>
    <dgm:pt modelId="{7C539372-A8FA-4BB9-BF67-D49FB04E858B}" type="pres">
      <dgm:prSet presAssocID="{923CE0FC-068C-4AF2-B7B3-26B1BC453A4B}" presName="rootConnector3" presStyleLbl="asst1" presStyleIdx="8" presStyleCnt="17"/>
      <dgm:spPr/>
      <dgm:t>
        <a:bodyPr/>
        <a:lstStyle/>
        <a:p>
          <a:endParaRPr lang="uk-UA"/>
        </a:p>
      </dgm:t>
    </dgm:pt>
    <dgm:pt modelId="{8908989F-49A9-47B4-9597-13F7F0FCC793}" type="pres">
      <dgm:prSet presAssocID="{923CE0FC-068C-4AF2-B7B3-26B1BC453A4B}" presName="hierChild6" presStyleCnt="0"/>
      <dgm:spPr/>
    </dgm:pt>
    <dgm:pt modelId="{40738F61-B9E2-4BB3-B5E5-3305B3C5A931}" type="pres">
      <dgm:prSet presAssocID="{923CE0FC-068C-4AF2-B7B3-26B1BC453A4B}" presName="hierChild7" presStyleCnt="0"/>
      <dgm:spPr/>
    </dgm:pt>
    <dgm:pt modelId="{B9D36795-3E9E-47E9-A336-506DCC510DE4}" type="pres">
      <dgm:prSet presAssocID="{2CD0D331-CFF4-4D1B-99C7-3DBD41B187D5}" presName="Name111" presStyleLbl="parChTrans1D3" presStyleIdx="6" presStyleCnt="13"/>
      <dgm:spPr/>
      <dgm:t>
        <a:bodyPr/>
        <a:lstStyle/>
        <a:p>
          <a:endParaRPr lang="uk-UA"/>
        </a:p>
      </dgm:t>
    </dgm:pt>
    <dgm:pt modelId="{79F0ABA6-27EC-46D1-B792-317F6EEDBA26}" type="pres">
      <dgm:prSet presAssocID="{F18E97CA-AA47-4130-8FEF-C7994DF9ECD5}" presName="hierRoot3" presStyleCnt="0">
        <dgm:presLayoutVars>
          <dgm:hierBranch val="init"/>
        </dgm:presLayoutVars>
      </dgm:prSet>
      <dgm:spPr/>
    </dgm:pt>
    <dgm:pt modelId="{940D7E48-E32E-45A3-9D96-E661BECD35CD}" type="pres">
      <dgm:prSet presAssocID="{F18E97CA-AA47-4130-8FEF-C7994DF9ECD5}" presName="rootComposite3" presStyleCnt="0"/>
      <dgm:spPr/>
    </dgm:pt>
    <dgm:pt modelId="{9DF927AC-28EC-418A-8859-28BF9DA745CD}" type="pres">
      <dgm:prSet presAssocID="{F18E97CA-AA47-4130-8FEF-C7994DF9ECD5}" presName="rootText3" presStyleLbl="asst1" presStyleIdx="9" presStyleCnt="17">
        <dgm:presLayoutVars>
          <dgm:chPref val="3"/>
        </dgm:presLayoutVars>
      </dgm:prSet>
      <dgm:spPr/>
      <dgm:t>
        <a:bodyPr/>
        <a:lstStyle/>
        <a:p>
          <a:endParaRPr lang="uk-UA"/>
        </a:p>
      </dgm:t>
    </dgm:pt>
    <dgm:pt modelId="{B59DEC16-7525-495A-AC56-1B052227CBBB}" type="pres">
      <dgm:prSet presAssocID="{F18E97CA-AA47-4130-8FEF-C7994DF9ECD5}" presName="rootConnector3" presStyleLbl="asst1" presStyleIdx="9" presStyleCnt="17"/>
      <dgm:spPr/>
      <dgm:t>
        <a:bodyPr/>
        <a:lstStyle/>
        <a:p>
          <a:endParaRPr lang="uk-UA"/>
        </a:p>
      </dgm:t>
    </dgm:pt>
    <dgm:pt modelId="{874A4405-B95B-4FB8-955A-314DE6B0B805}" type="pres">
      <dgm:prSet presAssocID="{F18E97CA-AA47-4130-8FEF-C7994DF9ECD5}" presName="hierChild6" presStyleCnt="0"/>
      <dgm:spPr/>
    </dgm:pt>
    <dgm:pt modelId="{ECB18642-4CBE-4B35-91F6-01FCC525B7E1}" type="pres">
      <dgm:prSet presAssocID="{F18E97CA-AA47-4130-8FEF-C7994DF9ECD5}" presName="hierChild7" presStyleCnt="0"/>
      <dgm:spPr/>
    </dgm:pt>
    <dgm:pt modelId="{4268946B-8B4B-4E16-AF16-0D2A33453114}" type="pres">
      <dgm:prSet presAssocID="{106B0AF1-6B4A-46BE-BA29-87D729CFBDBF}" presName="Name111" presStyleLbl="parChTrans1D3" presStyleIdx="7" presStyleCnt="13"/>
      <dgm:spPr/>
      <dgm:t>
        <a:bodyPr/>
        <a:lstStyle/>
        <a:p>
          <a:endParaRPr lang="uk-UA"/>
        </a:p>
      </dgm:t>
    </dgm:pt>
    <dgm:pt modelId="{52F1506B-F0D2-4714-A46C-CB1495D03241}" type="pres">
      <dgm:prSet presAssocID="{28B3336C-4550-4D55-ABC3-7B8B1501704A}" presName="hierRoot3" presStyleCnt="0">
        <dgm:presLayoutVars>
          <dgm:hierBranch val="init"/>
        </dgm:presLayoutVars>
      </dgm:prSet>
      <dgm:spPr/>
    </dgm:pt>
    <dgm:pt modelId="{977992EB-A957-4419-9FE6-3CD8E23443B8}" type="pres">
      <dgm:prSet presAssocID="{28B3336C-4550-4D55-ABC3-7B8B1501704A}" presName="rootComposite3" presStyleCnt="0"/>
      <dgm:spPr/>
    </dgm:pt>
    <dgm:pt modelId="{6A67D015-A000-43DE-B5FC-09D427D4A036}" type="pres">
      <dgm:prSet presAssocID="{28B3336C-4550-4D55-ABC3-7B8B1501704A}" presName="rootText3" presStyleLbl="asst1" presStyleIdx="10" presStyleCnt="17">
        <dgm:presLayoutVars>
          <dgm:chPref val="3"/>
        </dgm:presLayoutVars>
      </dgm:prSet>
      <dgm:spPr/>
      <dgm:t>
        <a:bodyPr/>
        <a:lstStyle/>
        <a:p>
          <a:endParaRPr lang="uk-UA"/>
        </a:p>
      </dgm:t>
    </dgm:pt>
    <dgm:pt modelId="{7D101D49-0C11-4F4B-943C-3DBEDA0F1C3E}" type="pres">
      <dgm:prSet presAssocID="{28B3336C-4550-4D55-ABC3-7B8B1501704A}" presName="rootConnector3" presStyleLbl="asst1" presStyleIdx="10" presStyleCnt="17"/>
      <dgm:spPr/>
      <dgm:t>
        <a:bodyPr/>
        <a:lstStyle/>
        <a:p>
          <a:endParaRPr lang="uk-UA"/>
        </a:p>
      </dgm:t>
    </dgm:pt>
    <dgm:pt modelId="{92EA2430-8524-4BBD-96DE-19E9BAF752C2}" type="pres">
      <dgm:prSet presAssocID="{28B3336C-4550-4D55-ABC3-7B8B1501704A}" presName="hierChild6" presStyleCnt="0"/>
      <dgm:spPr/>
    </dgm:pt>
    <dgm:pt modelId="{782C6AF9-89F8-41F3-9698-E46A5A2CF21A}" type="pres">
      <dgm:prSet presAssocID="{28B3336C-4550-4D55-ABC3-7B8B1501704A}" presName="hierChild7" presStyleCnt="0"/>
      <dgm:spPr/>
    </dgm:pt>
    <dgm:pt modelId="{7D23FFD0-D457-4BBC-8340-8780DCD8FCCE}" type="pres">
      <dgm:prSet presAssocID="{6B839BD2-0D26-492B-9008-EF10F13F7491}" presName="Name111" presStyleLbl="parChTrans1D3" presStyleIdx="8" presStyleCnt="13"/>
      <dgm:spPr/>
      <dgm:t>
        <a:bodyPr/>
        <a:lstStyle/>
        <a:p>
          <a:endParaRPr lang="uk-UA"/>
        </a:p>
      </dgm:t>
    </dgm:pt>
    <dgm:pt modelId="{4024E29E-9FF1-4EC6-8ACA-987A78A107D6}" type="pres">
      <dgm:prSet presAssocID="{979A9574-4DA1-458A-882B-1BFE5745EC83}" presName="hierRoot3" presStyleCnt="0">
        <dgm:presLayoutVars>
          <dgm:hierBranch val="init"/>
        </dgm:presLayoutVars>
      </dgm:prSet>
      <dgm:spPr/>
    </dgm:pt>
    <dgm:pt modelId="{C742D178-5D30-4C5F-8E01-EF60B8A84095}" type="pres">
      <dgm:prSet presAssocID="{979A9574-4DA1-458A-882B-1BFE5745EC83}" presName="rootComposite3" presStyleCnt="0"/>
      <dgm:spPr/>
    </dgm:pt>
    <dgm:pt modelId="{36BADB07-1047-4DA4-9A2C-0894E751463B}" type="pres">
      <dgm:prSet presAssocID="{979A9574-4DA1-458A-882B-1BFE5745EC83}" presName="rootText3" presStyleLbl="asst1" presStyleIdx="11" presStyleCnt="17">
        <dgm:presLayoutVars>
          <dgm:chPref val="3"/>
        </dgm:presLayoutVars>
      </dgm:prSet>
      <dgm:spPr/>
      <dgm:t>
        <a:bodyPr/>
        <a:lstStyle/>
        <a:p>
          <a:endParaRPr lang="uk-UA"/>
        </a:p>
      </dgm:t>
    </dgm:pt>
    <dgm:pt modelId="{F607D342-45EC-4357-A896-0EBB07250CCC}" type="pres">
      <dgm:prSet presAssocID="{979A9574-4DA1-458A-882B-1BFE5745EC83}" presName="rootConnector3" presStyleLbl="asst1" presStyleIdx="11" presStyleCnt="17"/>
      <dgm:spPr/>
      <dgm:t>
        <a:bodyPr/>
        <a:lstStyle/>
        <a:p>
          <a:endParaRPr lang="uk-UA"/>
        </a:p>
      </dgm:t>
    </dgm:pt>
    <dgm:pt modelId="{0839E630-6A40-4ADC-9475-17079E893FDC}" type="pres">
      <dgm:prSet presAssocID="{979A9574-4DA1-458A-882B-1BFE5745EC83}" presName="hierChild6" presStyleCnt="0"/>
      <dgm:spPr/>
    </dgm:pt>
    <dgm:pt modelId="{54D9CB5F-CA8C-4C45-AC92-1D0BB3F69B29}" type="pres">
      <dgm:prSet presAssocID="{979A9574-4DA1-458A-882B-1BFE5745EC83}" presName="hierChild7" presStyleCnt="0"/>
      <dgm:spPr/>
    </dgm:pt>
    <dgm:pt modelId="{9BAD6757-89B7-4DBF-8CCA-34CCFCA2FCFC}" type="pres">
      <dgm:prSet presAssocID="{7FE6070F-A37C-4954-9A27-21990FC21F99}" presName="Name111" presStyleLbl="parChTrans1D3" presStyleIdx="9" presStyleCnt="13"/>
      <dgm:spPr/>
      <dgm:t>
        <a:bodyPr/>
        <a:lstStyle/>
        <a:p>
          <a:endParaRPr lang="uk-UA"/>
        </a:p>
      </dgm:t>
    </dgm:pt>
    <dgm:pt modelId="{8BDCE07B-A680-41CF-BA68-24FB2D6880BF}" type="pres">
      <dgm:prSet presAssocID="{21414C36-E544-49C7-877B-395E19D4CD0B}" presName="hierRoot3" presStyleCnt="0">
        <dgm:presLayoutVars>
          <dgm:hierBranch val="init"/>
        </dgm:presLayoutVars>
      </dgm:prSet>
      <dgm:spPr/>
    </dgm:pt>
    <dgm:pt modelId="{B901EDB3-B1D3-4A4F-9669-2C6F33921483}" type="pres">
      <dgm:prSet presAssocID="{21414C36-E544-49C7-877B-395E19D4CD0B}" presName="rootComposite3" presStyleCnt="0"/>
      <dgm:spPr/>
    </dgm:pt>
    <dgm:pt modelId="{6F690E14-D7BA-4142-882D-DA5DF8F1AAE5}" type="pres">
      <dgm:prSet presAssocID="{21414C36-E544-49C7-877B-395E19D4CD0B}" presName="rootText3" presStyleLbl="asst1" presStyleIdx="12" presStyleCnt="17">
        <dgm:presLayoutVars>
          <dgm:chPref val="3"/>
        </dgm:presLayoutVars>
      </dgm:prSet>
      <dgm:spPr/>
      <dgm:t>
        <a:bodyPr/>
        <a:lstStyle/>
        <a:p>
          <a:endParaRPr lang="uk-UA"/>
        </a:p>
      </dgm:t>
    </dgm:pt>
    <dgm:pt modelId="{37C4FBA4-89BC-4679-8E93-94C2FF46FD8C}" type="pres">
      <dgm:prSet presAssocID="{21414C36-E544-49C7-877B-395E19D4CD0B}" presName="rootConnector3" presStyleLbl="asst1" presStyleIdx="12" presStyleCnt="17"/>
      <dgm:spPr/>
      <dgm:t>
        <a:bodyPr/>
        <a:lstStyle/>
        <a:p>
          <a:endParaRPr lang="uk-UA"/>
        </a:p>
      </dgm:t>
    </dgm:pt>
    <dgm:pt modelId="{BF00F69C-EAD0-4958-9484-73943959DBEF}" type="pres">
      <dgm:prSet presAssocID="{21414C36-E544-49C7-877B-395E19D4CD0B}" presName="hierChild6" presStyleCnt="0"/>
      <dgm:spPr/>
    </dgm:pt>
    <dgm:pt modelId="{442B89F7-9099-4569-9B0D-BD41F1BB0F01}" type="pres">
      <dgm:prSet presAssocID="{21414C36-E544-49C7-877B-395E19D4CD0B}" presName="hierChild7" presStyleCnt="0"/>
      <dgm:spPr/>
    </dgm:pt>
    <dgm:pt modelId="{E5DA148C-93F5-4DDA-875F-260103325942}" type="pres">
      <dgm:prSet presAssocID="{893F5CAD-EDCF-4155-B8DF-AFF0466E815D}" presName="Name111" presStyleLbl="parChTrans1D2" presStyleIdx="3" presStyleCnt="4"/>
      <dgm:spPr/>
      <dgm:t>
        <a:bodyPr/>
        <a:lstStyle/>
        <a:p>
          <a:endParaRPr lang="uk-UA"/>
        </a:p>
      </dgm:t>
    </dgm:pt>
    <dgm:pt modelId="{E44D9DD6-937E-4D01-B048-B2092BAAC607}" type="pres">
      <dgm:prSet presAssocID="{E73CE5CA-9911-47DE-AD25-A53CB834B294}" presName="hierRoot3" presStyleCnt="0">
        <dgm:presLayoutVars>
          <dgm:hierBranch val="init"/>
        </dgm:presLayoutVars>
      </dgm:prSet>
      <dgm:spPr/>
    </dgm:pt>
    <dgm:pt modelId="{865222FA-9058-4051-87E3-F5CE97704797}" type="pres">
      <dgm:prSet presAssocID="{E73CE5CA-9911-47DE-AD25-A53CB834B294}" presName="rootComposite3" presStyleCnt="0"/>
      <dgm:spPr/>
    </dgm:pt>
    <dgm:pt modelId="{4523A3DA-8731-4841-ACE9-C6686D5E2E13}" type="pres">
      <dgm:prSet presAssocID="{E73CE5CA-9911-47DE-AD25-A53CB834B294}" presName="rootText3" presStyleLbl="asst1" presStyleIdx="13" presStyleCnt="17">
        <dgm:presLayoutVars>
          <dgm:chPref val="3"/>
        </dgm:presLayoutVars>
      </dgm:prSet>
      <dgm:spPr/>
      <dgm:t>
        <a:bodyPr/>
        <a:lstStyle/>
        <a:p>
          <a:endParaRPr lang="uk-UA"/>
        </a:p>
      </dgm:t>
    </dgm:pt>
    <dgm:pt modelId="{EADFEFD0-CE78-47E1-A3AB-AE7EF006A729}" type="pres">
      <dgm:prSet presAssocID="{E73CE5CA-9911-47DE-AD25-A53CB834B294}" presName="rootConnector3" presStyleLbl="asst1" presStyleIdx="13" presStyleCnt="17"/>
      <dgm:spPr/>
      <dgm:t>
        <a:bodyPr/>
        <a:lstStyle/>
        <a:p>
          <a:endParaRPr lang="uk-UA"/>
        </a:p>
      </dgm:t>
    </dgm:pt>
    <dgm:pt modelId="{0BA9C6A0-0C27-4492-A804-3E14E072BFF9}" type="pres">
      <dgm:prSet presAssocID="{E73CE5CA-9911-47DE-AD25-A53CB834B294}" presName="hierChild6" presStyleCnt="0"/>
      <dgm:spPr/>
    </dgm:pt>
    <dgm:pt modelId="{5A6EDBE6-1874-42EE-AAFF-AC9F7037355F}" type="pres">
      <dgm:prSet presAssocID="{E73CE5CA-9911-47DE-AD25-A53CB834B294}" presName="hierChild7" presStyleCnt="0"/>
      <dgm:spPr/>
    </dgm:pt>
    <dgm:pt modelId="{5D67AC15-DAA5-4E28-AAE8-B57A02CECC36}" type="pres">
      <dgm:prSet presAssocID="{8C6CFDB9-BF88-4E0E-A6A6-161B62E84BD7}" presName="Name111" presStyleLbl="parChTrans1D3" presStyleIdx="10" presStyleCnt="13"/>
      <dgm:spPr/>
      <dgm:t>
        <a:bodyPr/>
        <a:lstStyle/>
        <a:p>
          <a:endParaRPr lang="uk-UA"/>
        </a:p>
      </dgm:t>
    </dgm:pt>
    <dgm:pt modelId="{E8FF4F20-7A1F-447F-9C0A-1118ABDB64E6}" type="pres">
      <dgm:prSet presAssocID="{473FC968-1452-4AC4-AA8F-BF0BCF93906F}" presName="hierRoot3" presStyleCnt="0">
        <dgm:presLayoutVars>
          <dgm:hierBranch val="init"/>
        </dgm:presLayoutVars>
      </dgm:prSet>
      <dgm:spPr/>
    </dgm:pt>
    <dgm:pt modelId="{57608177-FF06-44FD-9357-37C43A3F1E20}" type="pres">
      <dgm:prSet presAssocID="{473FC968-1452-4AC4-AA8F-BF0BCF93906F}" presName="rootComposite3" presStyleCnt="0"/>
      <dgm:spPr/>
    </dgm:pt>
    <dgm:pt modelId="{6F642655-B967-485D-9366-6D87FB0E11DB}" type="pres">
      <dgm:prSet presAssocID="{473FC968-1452-4AC4-AA8F-BF0BCF93906F}" presName="rootText3" presStyleLbl="asst1" presStyleIdx="14" presStyleCnt="17">
        <dgm:presLayoutVars>
          <dgm:chPref val="3"/>
        </dgm:presLayoutVars>
      </dgm:prSet>
      <dgm:spPr/>
      <dgm:t>
        <a:bodyPr/>
        <a:lstStyle/>
        <a:p>
          <a:endParaRPr lang="uk-UA"/>
        </a:p>
      </dgm:t>
    </dgm:pt>
    <dgm:pt modelId="{805E571D-AA35-438F-939B-1C7590069ED8}" type="pres">
      <dgm:prSet presAssocID="{473FC968-1452-4AC4-AA8F-BF0BCF93906F}" presName="rootConnector3" presStyleLbl="asst1" presStyleIdx="14" presStyleCnt="17"/>
      <dgm:spPr/>
      <dgm:t>
        <a:bodyPr/>
        <a:lstStyle/>
        <a:p>
          <a:endParaRPr lang="uk-UA"/>
        </a:p>
      </dgm:t>
    </dgm:pt>
    <dgm:pt modelId="{A9F69E67-C61F-4FC4-9F90-AA5B78656F7C}" type="pres">
      <dgm:prSet presAssocID="{473FC968-1452-4AC4-AA8F-BF0BCF93906F}" presName="hierChild6" presStyleCnt="0"/>
      <dgm:spPr/>
    </dgm:pt>
    <dgm:pt modelId="{0E3D064A-7931-4188-BE07-6ABB75F9B74F}" type="pres">
      <dgm:prSet presAssocID="{473FC968-1452-4AC4-AA8F-BF0BCF93906F}" presName="hierChild7" presStyleCnt="0"/>
      <dgm:spPr/>
    </dgm:pt>
    <dgm:pt modelId="{20EFCEA2-83BE-4BCF-84CA-6749B1E09340}" type="pres">
      <dgm:prSet presAssocID="{59A62249-7D56-4CFD-897F-188E7854FA84}" presName="Name111" presStyleLbl="parChTrans1D3" presStyleIdx="11" presStyleCnt="13"/>
      <dgm:spPr/>
      <dgm:t>
        <a:bodyPr/>
        <a:lstStyle/>
        <a:p>
          <a:endParaRPr lang="uk-UA"/>
        </a:p>
      </dgm:t>
    </dgm:pt>
    <dgm:pt modelId="{A566FA00-52DC-45CA-93EF-CD45AAC3BAED}" type="pres">
      <dgm:prSet presAssocID="{3BCB0EB6-3714-4B96-A5A0-8C602171F8E3}" presName="hierRoot3" presStyleCnt="0">
        <dgm:presLayoutVars>
          <dgm:hierBranch val="init"/>
        </dgm:presLayoutVars>
      </dgm:prSet>
      <dgm:spPr/>
    </dgm:pt>
    <dgm:pt modelId="{BC5BD7C3-25EB-478B-AA66-40BC2693AF26}" type="pres">
      <dgm:prSet presAssocID="{3BCB0EB6-3714-4B96-A5A0-8C602171F8E3}" presName="rootComposite3" presStyleCnt="0"/>
      <dgm:spPr/>
    </dgm:pt>
    <dgm:pt modelId="{0C453AD0-B3FB-4E4D-A62B-B18C799A4D06}" type="pres">
      <dgm:prSet presAssocID="{3BCB0EB6-3714-4B96-A5A0-8C602171F8E3}" presName="rootText3" presStyleLbl="asst1" presStyleIdx="15" presStyleCnt="17">
        <dgm:presLayoutVars>
          <dgm:chPref val="3"/>
        </dgm:presLayoutVars>
      </dgm:prSet>
      <dgm:spPr/>
      <dgm:t>
        <a:bodyPr/>
        <a:lstStyle/>
        <a:p>
          <a:endParaRPr lang="uk-UA"/>
        </a:p>
      </dgm:t>
    </dgm:pt>
    <dgm:pt modelId="{EA74F912-F0F1-4DD6-9CF9-BBC40B4A73D9}" type="pres">
      <dgm:prSet presAssocID="{3BCB0EB6-3714-4B96-A5A0-8C602171F8E3}" presName="rootConnector3" presStyleLbl="asst1" presStyleIdx="15" presStyleCnt="17"/>
      <dgm:spPr/>
      <dgm:t>
        <a:bodyPr/>
        <a:lstStyle/>
        <a:p>
          <a:endParaRPr lang="uk-UA"/>
        </a:p>
      </dgm:t>
    </dgm:pt>
    <dgm:pt modelId="{9BD20BA6-52E6-46B7-A731-69EB7312B69B}" type="pres">
      <dgm:prSet presAssocID="{3BCB0EB6-3714-4B96-A5A0-8C602171F8E3}" presName="hierChild6" presStyleCnt="0"/>
      <dgm:spPr/>
    </dgm:pt>
    <dgm:pt modelId="{C61F7943-CDBE-4FCD-91E1-FBEFBAF0D01A}" type="pres">
      <dgm:prSet presAssocID="{3BCB0EB6-3714-4B96-A5A0-8C602171F8E3}" presName="hierChild7" presStyleCnt="0"/>
      <dgm:spPr/>
    </dgm:pt>
    <dgm:pt modelId="{C1A3AD0A-C1AC-41EB-AAC7-2A070464672F}" type="pres">
      <dgm:prSet presAssocID="{CB74A956-B083-402F-8FAB-373BB6CFABD9}" presName="Name111" presStyleLbl="parChTrans1D3" presStyleIdx="12" presStyleCnt="13"/>
      <dgm:spPr/>
      <dgm:t>
        <a:bodyPr/>
        <a:lstStyle/>
        <a:p>
          <a:endParaRPr lang="uk-UA"/>
        </a:p>
      </dgm:t>
    </dgm:pt>
    <dgm:pt modelId="{22D2AEB9-75E4-4282-AB38-C28B5883B1CB}" type="pres">
      <dgm:prSet presAssocID="{37586620-8BDB-43F7-96A3-9FF22CEBFEB0}" presName="hierRoot3" presStyleCnt="0">
        <dgm:presLayoutVars>
          <dgm:hierBranch val="init"/>
        </dgm:presLayoutVars>
      </dgm:prSet>
      <dgm:spPr/>
    </dgm:pt>
    <dgm:pt modelId="{F37BE7A3-F63D-4321-AB17-1637474CA081}" type="pres">
      <dgm:prSet presAssocID="{37586620-8BDB-43F7-96A3-9FF22CEBFEB0}" presName="rootComposite3" presStyleCnt="0"/>
      <dgm:spPr/>
    </dgm:pt>
    <dgm:pt modelId="{564C9EEF-7B11-41E9-B5C5-555EA830C3A2}" type="pres">
      <dgm:prSet presAssocID="{37586620-8BDB-43F7-96A3-9FF22CEBFEB0}" presName="rootText3" presStyleLbl="asst1" presStyleIdx="16" presStyleCnt="17">
        <dgm:presLayoutVars>
          <dgm:chPref val="3"/>
        </dgm:presLayoutVars>
      </dgm:prSet>
      <dgm:spPr/>
      <dgm:t>
        <a:bodyPr/>
        <a:lstStyle/>
        <a:p>
          <a:endParaRPr lang="uk-UA"/>
        </a:p>
      </dgm:t>
    </dgm:pt>
    <dgm:pt modelId="{F3C6754B-CBB9-4BDB-9DF9-048AD26D409F}" type="pres">
      <dgm:prSet presAssocID="{37586620-8BDB-43F7-96A3-9FF22CEBFEB0}" presName="rootConnector3" presStyleLbl="asst1" presStyleIdx="16" presStyleCnt="17"/>
      <dgm:spPr/>
      <dgm:t>
        <a:bodyPr/>
        <a:lstStyle/>
        <a:p>
          <a:endParaRPr lang="uk-UA"/>
        </a:p>
      </dgm:t>
    </dgm:pt>
    <dgm:pt modelId="{041712A8-66B1-43BD-8A24-67E9F579E32C}" type="pres">
      <dgm:prSet presAssocID="{37586620-8BDB-43F7-96A3-9FF22CEBFEB0}" presName="hierChild6" presStyleCnt="0"/>
      <dgm:spPr/>
    </dgm:pt>
    <dgm:pt modelId="{1C7415FE-6CFB-4A9B-A1A8-09DC679F8803}" type="pres">
      <dgm:prSet presAssocID="{37586620-8BDB-43F7-96A3-9FF22CEBFEB0}" presName="hierChild7" presStyleCnt="0"/>
      <dgm:spPr/>
    </dgm:pt>
  </dgm:ptLst>
  <dgm:cxnLst>
    <dgm:cxn modelId="{B5633F19-8672-4D0A-8A6B-557061CC5A9C}" type="presOf" srcId="{2CD0D331-CFF4-4D1B-99C7-3DBD41B187D5}" destId="{B9D36795-3E9E-47E9-A336-506DCC510DE4}" srcOrd="0" destOrd="0" presId="urn:microsoft.com/office/officeart/2005/8/layout/orgChart1"/>
    <dgm:cxn modelId="{3EFEF101-00A2-4ADA-A516-B6314FEAAC0F}" type="presOf" srcId="{CC2FC500-99A1-4148-A90C-0593E8874B5A}" destId="{FCCB55A3-853D-4304-8C71-7B4030DE9100}" srcOrd="1" destOrd="0" presId="urn:microsoft.com/office/officeart/2005/8/layout/orgChart1"/>
    <dgm:cxn modelId="{E6E41782-BF46-4300-93C1-FCF6AB9A79D3}" type="presOf" srcId="{623513AD-FB08-407D-A3FF-744760303EB3}" destId="{F5602C04-6D8B-4CCB-8260-AF8B4677F0F5}" srcOrd="1" destOrd="0" presId="urn:microsoft.com/office/officeart/2005/8/layout/orgChart1"/>
    <dgm:cxn modelId="{5053FA2D-9036-49F4-9B23-0BF40D4587DB}" srcId="{5E1CEDAB-459B-4415-A946-7CE85D509183}" destId="{4D3D5A3E-1350-4ED0-8AFE-40B1490B7403}" srcOrd="3" destOrd="0" parTransId="{00CFDDF9-D39F-4739-830A-3C863752BAFF}" sibTransId="{697B55A2-9859-4812-8660-AFF7C4BBA00B}"/>
    <dgm:cxn modelId="{0BF4B665-7EAA-4A3B-9433-3B0C7E0D7C94}" type="presOf" srcId="{979A9574-4DA1-458A-882B-1BFE5745EC83}" destId="{36BADB07-1047-4DA4-9A2C-0894E751463B}" srcOrd="0" destOrd="0" presId="urn:microsoft.com/office/officeart/2005/8/layout/orgChart1"/>
    <dgm:cxn modelId="{E60F0B21-6B6F-4C58-A530-F4455FA17F88}" type="presOf" srcId="{5E1CEDAB-459B-4415-A946-7CE85D509183}" destId="{DE9DCFDD-22B8-429A-B9BE-727C3AC884E3}" srcOrd="1" destOrd="0" presId="urn:microsoft.com/office/officeart/2005/8/layout/orgChart1"/>
    <dgm:cxn modelId="{CF20B6B0-4CFB-4B4A-8C22-E26927C89D29}" type="presOf" srcId="{F18E97CA-AA47-4130-8FEF-C7994DF9ECD5}" destId="{9DF927AC-28EC-418A-8859-28BF9DA745CD}" srcOrd="0" destOrd="0" presId="urn:microsoft.com/office/officeart/2005/8/layout/orgChart1"/>
    <dgm:cxn modelId="{130CDBF1-8D88-4DAA-A6F7-9E3F802496EE}" type="presOf" srcId="{45920499-62D5-4D70-96E7-B938F6F0B318}" destId="{9B879321-884B-4E85-9134-CE3B2803C2AF}" srcOrd="0" destOrd="0" presId="urn:microsoft.com/office/officeart/2005/8/layout/orgChart1"/>
    <dgm:cxn modelId="{E5513C39-9D61-4790-8B9C-229E244CB018}" type="presOf" srcId="{979A9574-4DA1-458A-882B-1BFE5745EC83}" destId="{F607D342-45EC-4357-A896-0EBB07250CCC}" srcOrd="1" destOrd="0" presId="urn:microsoft.com/office/officeart/2005/8/layout/orgChart1"/>
    <dgm:cxn modelId="{0C303E9A-ED12-4CBB-A8B8-D55410630EC1}" srcId="{7B3BBD0D-0BF5-4F8B-A585-C580B49E0BCD}" destId="{1BE244A1-205F-4D0F-AAD7-A9980C2A851B}" srcOrd="1" destOrd="0" parTransId="{45920499-62D5-4D70-96E7-B938F6F0B318}" sibTransId="{854F5492-1173-4007-92F2-691AFBF16F76}"/>
    <dgm:cxn modelId="{B1717B77-6E5F-4541-AD4C-DED74CAC1C67}" type="presOf" srcId="{CB74A956-B083-402F-8FAB-373BB6CFABD9}" destId="{C1A3AD0A-C1AC-41EB-AAC7-2A070464672F}" srcOrd="0" destOrd="0" presId="urn:microsoft.com/office/officeart/2005/8/layout/orgChart1"/>
    <dgm:cxn modelId="{05F418D3-71C0-4BAD-B7D9-C6933214D84B}" type="presOf" srcId="{106B0AF1-6B4A-46BE-BA29-87D729CFBDBF}" destId="{4268946B-8B4B-4E16-AF16-0D2A33453114}" srcOrd="0" destOrd="0" presId="urn:microsoft.com/office/officeart/2005/8/layout/orgChart1"/>
    <dgm:cxn modelId="{D6519996-B86B-4773-8367-AA43D6982D63}" type="presOf" srcId="{923CE0FC-068C-4AF2-B7B3-26B1BC453A4B}" destId="{9B56DA4D-0C26-4773-95CC-5C1A4E516695}" srcOrd="0" destOrd="0" presId="urn:microsoft.com/office/officeart/2005/8/layout/orgChart1"/>
    <dgm:cxn modelId="{2D7BE877-5E9C-4906-A267-38367EAC51A2}" type="presOf" srcId="{1BE244A1-205F-4D0F-AAD7-A9980C2A851B}" destId="{36A4BFF0-5D59-49D8-874B-A1953B81A245}" srcOrd="1" destOrd="0" presId="urn:microsoft.com/office/officeart/2005/8/layout/orgChart1"/>
    <dgm:cxn modelId="{DC87E34A-EE8D-4896-A544-82B6E92E5444}" type="presOf" srcId="{473FC968-1452-4AC4-AA8F-BF0BCF93906F}" destId="{6F642655-B967-485D-9366-6D87FB0E11DB}" srcOrd="0" destOrd="0" presId="urn:microsoft.com/office/officeart/2005/8/layout/orgChart1"/>
    <dgm:cxn modelId="{F4CD8218-37D4-432F-B8AD-0660CCA34AFC}" type="presOf" srcId="{DA46637A-C3FA-4804-8F44-B762245AA6AB}" destId="{4DC7FE1B-B53F-43E7-BD3E-39D8DC03C2A1}" srcOrd="0" destOrd="0" presId="urn:microsoft.com/office/officeart/2005/8/layout/orgChart1"/>
    <dgm:cxn modelId="{94D270A1-AFC4-46B2-A95B-07D93CD25159}" type="presOf" srcId="{7B3BBD0D-0BF5-4F8B-A585-C580B49E0BCD}" destId="{134DB66D-AF44-4D76-BC4D-A6E47E92C1D8}" srcOrd="0" destOrd="0" presId="urn:microsoft.com/office/officeart/2005/8/layout/orgChart1"/>
    <dgm:cxn modelId="{389EB3D4-DA2A-4621-99E0-1D448EC209C3}" type="presOf" srcId="{4D3D5A3E-1350-4ED0-8AFE-40B1490B7403}" destId="{2681A0A6-FA2F-428F-AFA1-4A94B48B3B2E}" srcOrd="0" destOrd="0" presId="urn:microsoft.com/office/officeart/2005/8/layout/orgChart1"/>
    <dgm:cxn modelId="{1144BE3D-D7B2-4904-84B6-34DCD2D93B62}" srcId="{CC2FC500-99A1-4148-A90C-0593E8874B5A}" destId="{923CE0FC-068C-4AF2-B7B3-26B1BC453A4B}" srcOrd="2" destOrd="0" parTransId="{C87D3C09-663C-4318-B035-5B65EB94EF2E}" sibTransId="{82F42786-74CA-4F12-A781-90B856FE32FD}"/>
    <dgm:cxn modelId="{35555C63-1EA3-477E-9D0B-BB205975492B}" type="presOf" srcId="{3BCB0EB6-3714-4B96-A5A0-8C602171F8E3}" destId="{0C453AD0-B3FB-4E4D-A62B-B18C799A4D06}" srcOrd="0" destOrd="0" presId="urn:microsoft.com/office/officeart/2005/8/layout/orgChart1"/>
    <dgm:cxn modelId="{72436D9B-99C0-40FE-A143-7A99FB260389}" srcId="{7B3BBD0D-0BF5-4F8B-A585-C580B49E0BCD}" destId="{623513AD-FB08-407D-A3FF-744760303EB3}" srcOrd="0" destOrd="0" parTransId="{34A0CC55-8A16-48DF-AFB3-4BF691508E46}" sibTransId="{BD01010C-61C6-46EA-AED2-4328F3FAAD6D}"/>
    <dgm:cxn modelId="{9E840B67-F57A-4DFF-B3FE-4D51FBFDE7E1}" type="presOf" srcId="{AAAB8264-832B-45AC-B945-86250741A22A}" destId="{6F10FCB1-5A9E-423B-BA53-63D4A6D5B0BF}" srcOrd="1" destOrd="0" presId="urn:microsoft.com/office/officeart/2005/8/layout/orgChart1"/>
    <dgm:cxn modelId="{AA1C59D7-7D54-4EFE-B038-7C52CD075DC3}" type="presOf" srcId="{6B839BD2-0D26-492B-9008-EF10F13F7491}" destId="{7D23FFD0-D457-4BBC-8340-8780DCD8FCCE}" srcOrd="0" destOrd="0" presId="urn:microsoft.com/office/officeart/2005/8/layout/orgChart1"/>
    <dgm:cxn modelId="{454F434E-6258-467B-B1E6-27E6E974F4EE}" type="presOf" srcId="{7FE6070F-A37C-4954-9A27-21990FC21F99}" destId="{9BAD6757-89B7-4DBF-8CCA-34CCFCA2FCFC}" srcOrd="0" destOrd="0" presId="urn:microsoft.com/office/officeart/2005/8/layout/orgChart1"/>
    <dgm:cxn modelId="{4A4755D4-08DB-4850-A840-D699E7593448}" type="presOf" srcId="{58DF2B6A-B7D8-4E67-AE47-0BC260D88291}" destId="{7DB54F11-230A-4A9D-821B-B22D382E30D1}" srcOrd="0" destOrd="0" presId="urn:microsoft.com/office/officeart/2005/8/layout/orgChart1"/>
    <dgm:cxn modelId="{84BC9048-C668-443B-83C3-310CACEDE3A1}" type="presOf" srcId="{59A62249-7D56-4CFD-897F-188E7854FA84}" destId="{20EFCEA2-83BE-4BCF-84CA-6749B1E09340}" srcOrd="0" destOrd="0" presId="urn:microsoft.com/office/officeart/2005/8/layout/orgChart1"/>
    <dgm:cxn modelId="{63F78A8F-7DE7-41FD-AF7A-DB81DB16E8E8}" srcId="{923CE0FC-068C-4AF2-B7B3-26B1BC453A4B}" destId="{28B3336C-4550-4D55-ABC3-7B8B1501704A}" srcOrd="1" destOrd="0" parTransId="{106B0AF1-6B4A-46BE-BA29-87D729CFBDBF}" sibTransId="{954F8F39-1ACF-4D2F-B901-D8ED77247A92}"/>
    <dgm:cxn modelId="{14D811B5-1C1A-4847-A28B-8AFAF923A239}" type="presOf" srcId="{438C444A-263C-4FA7-99C1-2729C5BA3491}" destId="{2DC1CF84-D40B-4F16-9CCB-2D4657376F06}" srcOrd="0" destOrd="0" presId="urn:microsoft.com/office/officeart/2005/8/layout/orgChart1"/>
    <dgm:cxn modelId="{2E393080-0C5A-4A3F-B781-518578EA4307}" type="presOf" srcId="{893F5CAD-EDCF-4155-B8DF-AFF0466E815D}" destId="{E5DA148C-93F5-4DDA-875F-260103325942}" srcOrd="0" destOrd="0" presId="urn:microsoft.com/office/officeart/2005/8/layout/orgChart1"/>
    <dgm:cxn modelId="{08206EEA-A2BA-45AE-BCD8-6C2226BAA8C6}" type="presOf" srcId="{28B3336C-4550-4D55-ABC3-7B8B1501704A}" destId="{7D101D49-0C11-4F4B-943C-3DBEDA0F1C3E}" srcOrd="1" destOrd="0" presId="urn:microsoft.com/office/officeart/2005/8/layout/orgChart1"/>
    <dgm:cxn modelId="{EBE1CFFA-EF73-4F38-92EF-FEDF7727253B}" type="presOf" srcId="{21414C36-E544-49C7-877B-395E19D4CD0B}" destId="{6F690E14-D7BA-4142-882D-DA5DF8F1AAE5}" srcOrd="0" destOrd="0" presId="urn:microsoft.com/office/officeart/2005/8/layout/orgChart1"/>
    <dgm:cxn modelId="{F317B2E0-9A4B-4733-82E1-6C5BF7F6A4D0}" type="presOf" srcId="{E73CE5CA-9911-47DE-AD25-A53CB834B294}" destId="{4523A3DA-8731-4841-ACE9-C6686D5E2E13}" srcOrd="0" destOrd="0" presId="urn:microsoft.com/office/officeart/2005/8/layout/orgChart1"/>
    <dgm:cxn modelId="{276F7537-4A18-4C9A-B8D8-775146232AEA}" type="presOf" srcId="{37586620-8BDB-43F7-96A3-9FF22CEBFEB0}" destId="{F3C6754B-CBB9-4BDB-9DF9-048AD26D409F}" srcOrd="1" destOrd="0" presId="urn:microsoft.com/office/officeart/2005/8/layout/orgChart1"/>
    <dgm:cxn modelId="{24AA268E-1BF1-403E-BD6F-CA54EEEF2C6E}" type="presOf" srcId="{CCF60123-088E-44B5-9527-C3A40CBFF586}" destId="{B7DD62DE-ED05-4F5A-B149-F100EE74F947}" srcOrd="0" destOrd="0" presId="urn:microsoft.com/office/officeart/2005/8/layout/orgChart1"/>
    <dgm:cxn modelId="{A4680945-6716-4C57-B192-01FC136F8183}" type="presOf" srcId="{21414C36-E544-49C7-877B-395E19D4CD0B}" destId="{37C4FBA4-89BC-4679-8E93-94C2FF46FD8C}" srcOrd="1" destOrd="0" presId="urn:microsoft.com/office/officeart/2005/8/layout/orgChart1"/>
    <dgm:cxn modelId="{251B0DC8-F1C8-4FEC-AADE-9E23E2B4EB58}" srcId="{5E1CEDAB-459B-4415-A946-7CE85D509183}" destId="{AAAB8264-832B-45AC-B945-86250741A22A}" srcOrd="0" destOrd="0" parTransId="{CCF60123-088E-44B5-9527-C3A40CBFF586}" sibTransId="{40244D9C-FF7C-4320-AF15-1331901DA273}"/>
    <dgm:cxn modelId="{9F22BF6B-9C08-4AFE-B8A3-BA0828F34548}" type="presOf" srcId="{8C6CFDB9-BF88-4E0E-A6A6-161B62E84BD7}" destId="{5D67AC15-DAA5-4E28-AAE8-B57A02CECC36}" srcOrd="0" destOrd="0" presId="urn:microsoft.com/office/officeart/2005/8/layout/orgChart1"/>
    <dgm:cxn modelId="{D63D9187-A108-4D3B-87D2-B8F069A2E783}" type="presOf" srcId="{CC2FC500-99A1-4148-A90C-0593E8874B5A}" destId="{8CCAF81D-3A9E-4EEA-B483-26AACD3797D0}" srcOrd="0" destOrd="0" presId="urn:microsoft.com/office/officeart/2005/8/layout/orgChart1"/>
    <dgm:cxn modelId="{C1AF9365-A852-4799-BEFC-7B55BD3A3B86}" srcId="{923CE0FC-068C-4AF2-B7B3-26B1BC453A4B}" destId="{F18E97CA-AA47-4130-8FEF-C7994DF9ECD5}" srcOrd="0" destOrd="0" parTransId="{2CD0D331-CFF4-4D1B-99C7-3DBD41B187D5}" sibTransId="{5227B2ED-CA97-4D51-BEEB-F4E8F3BA6955}"/>
    <dgm:cxn modelId="{D267CAE4-E9D4-4AD7-884B-EFD876517CAA}" type="presOf" srcId="{C87D3C09-663C-4318-B035-5B65EB94EF2E}" destId="{D0F22612-D4E3-437D-843B-B9D6E61A416F}" srcOrd="0" destOrd="0" presId="urn:microsoft.com/office/officeart/2005/8/layout/orgChart1"/>
    <dgm:cxn modelId="{ECF655BB-59FB-40F7-A6BD-0D7E385DA67B}" type="presOf" srcId="{4F580708-136D-494A-9DBB-FBA501255A57}" destId="{3DEB3AC8-1AA6-4F90-8F3C-167120984F5B}" srcOrd="0" destOrd="0" presId="urn:microsoft.com/office/officeart/2005/8/layout/orgChart1"/>
    <dgm:cxn modelId="{FCBEC3CC-4C98-4C47-A00F-111DA5B52C64}" type="presOf" srcId="{AAAB8264-832B-45AC-B945-86250741A22A}" destId="{A77067A4-8C2B-48EC-B93F-CCED098393C5}" srcOrd="0" destOrd="0" presId="urn:microsoft.com/office/officeart/2005/8/layout/orgChart1"/>
    <dgm:cxn modelId="{C5A0C103-6764-4F64-B708-B4725C6218EB}" srcId="{CC2FC500-99A1-4148-A90C-0593E8874B5A}" destId="{5E1CEDAB-459B-4415-A946-7CE85D509183}" srcOrd="1" destOrd="0" parTransId="{64C91C0B-3631-44CC-A315-AD29509238A0}" sibTransId="{71BAA90F-364D-4D9E-8DBB-91CEC66F4881}"/>
    <dgm:cxn modelId="{F55CA517-E965-47CA-A293-A8C15729C2A9}" type="presOf" srcId="{63B4350C-60E9-4123-AB53-9CEABC52C675}" destId="{BA191A3E-91C3-44E9-BB76-929A9C9F9973}" srcOrd="0" destOrd="0" presId="urn:microsoft.com/office/officeart/2005/8/layout/orgChart1"/>
    <dgm:cxn modelId="{930EF624-ECE5-4175-B7DB-9ECE43193779}" type="presOf" srcId="{923CE0FC-068C-4AF2-B7B3-26B1BC453A4B}" destId="{7C539372-A8FA-4BB9-BF67-D49FB04E858B}" srcOrd="1" destOrd="0" presId="urn:microsoft.com/office/officeart/2005/8/layout/orgChart1"/>
    <dgm:cxn modelId="{9C5C3262-0A2C-44C4-A3B5-09ABDCBD18C2}" type="presOf" srcId="{34A0CC55-8A16-48DF-AFB3-4BF691508E46}" destId="{64A4AE27-19DA-40C4-905E-C71F2F4CE78E}" srcOrd="0" destOrd="0" presId="urn:microsoft.com/office/officeart/2005/8/layout/orgChart1"/>
    <dgm:cxn modelId="{3760AAA2-A452-4C0F-8FAA-BCA2B26D23FE}" type="presOf" srcId="{4D3D5A3E-1350-4ED0-8AFE-40B1490B7403}" destId="{1B4D032B-7418-4AFE-B62C-04D8CD129DC0}" srcOrd="1" destOrd="0" presId="urn:microsoft.com/office/officeart/2005/8/layout/orgChart1"/>
    <dgm:cxn modelId="{646BC205-FC2B-4F6D-8013-9FD07D52A960}" srcId="{923CE0FC-068C-4AF2-B7B3-26B1BC453A4B}" destId="{21414C36-E544-49C7-877B-395E19D4CD0B}" srcOrd="3" destOrd="0" parTransId="{7FE6070F-A37C-4954-9A27-21990FC21F99}" sibTransId="{D8C7C384-091C-4F59-AE2C-2DA38E0060C3}"/>
    <dgm:cxn modelId="{E9A34CF6-1960-4B67-A480-68D9F0203B66}" type="presOf" srcId="{E73CE5CA-9911-47DE-AD25-A53CB834B294}" destId="{EADFEFD0-CE78-47E1-A3AB-AE7EF006A729}" srcOrd="1" destOrd="0" presId="urn:microsoft.com/office/officeart/2005/8/layout/orgChart1"/>
    <dgm:cxn modelId="{21400336-460C-4FAA-BAFC-E22F16C1BD7F}" srcId="{5E1CEDAB-459B-4415-A946-7CE85D509183}" destId="{DA46637A-C3FA-4804-8F44-B762245AA6AB}" srcOrd="1" destOrd="0" parTransId="{58DF2B6A-B7D8-4E67-AE47-0BC260D88291}" sibTransId="{C663D991-DA7D-4646-B1DA-4627CBCF8821}"/>
    <dgm:cxn modelId="{A165E6C2-9440-4E2A-91FF-EBB4DE5A47DA}" type="presOf" srcId="{63B4350C-60E9-4123-AB53-9CEABC52C675}" destId="{2B3E156F-92E5-4E7D-9DA1-06A9C7B21EA4}" srcOrd="1" destOrd="0" presId="urn:microsoft.com/office/officeart/2005/8/layout/orgChart1"/>
    <dgm:cxn modelId="{F7B0A5CD-C703-438F-A24E-99EF9D45FD7A}" srcId="{5E1CEDAB-459B-4415-A946-7CE85D509183}" destId="{63B4350C-60E9-4123-AB53-9CEABC52C675}" srcOrd="2" destOrd="0" parTransId="{4F580708-136D-494A-9DBB-FBA501255A57}" sibTransId="{409D3011-060F-43A0-886F-58214D88FA06}"/>
    <dgm:cxn modelId="{6071E11D-D8A2-42D6-B89B-ADDD47739A7F}" srcId="{438C444A-263C-4FA7-99C1-2729C5BA3491}" destId="{CC2FC500-99A1-4148-A90C-0593E8874B5A}" srcOrd="0" destOrd="0" parTransId="{372815EB-3893-4C43-96CB-7929E3B3B008}" sibTransId="{8E6CB9BD-DE08-40A9-A077-D6BFB389A0C9}"/>
    <dgm:cxn modelId="{59CF745E-58BD-41A2-B816-2820D7485C4B}" srcId="{CC2FC500-99A1-4148-A90C-0593E8874B5A}" destId="{E73CE5CA-9911-47DE-AD25-A53CB834B294}" srcOrd="3" destOrd="0" parTransId="{893F5CAD-EDCF-4155-B8DF-AFF0466E815D}" sibTransId="{E6F305AB-9055-4CD9-812F-B921419DA441}"/>
    <dgm:cxn modelId="{70A83FD5-BB35-4CCB-BE20-31912FEDECEB}" type="presOf" srcId="{00CFDDF9-D39F-4739-830A-3C863752BAFF}" destId="{A1F559B7-8234-483C-89D4-8BD2DC715166}" srcOrd="0" destOrd="0" presId="urn:microsoft.com/office/officeart/2005/8/layout/orgChart1"/>
    <dgm:cxn modelId="{5D7A11CA-F6CE-4BB1-B0BC-6F071D131826}" srcId="{E73CE5CA-9911-47DE-AD25-A53CB834B294}" destId="{473FC968-1452-4AC4-AA8F-BF0BCF93906F}" srcOrd="0" destOrd="0" parTransId="{8C6CFDB9-BF88-4E0E-A6A6-161B62E84BD7}" sibTransId="{09D7A004-E6A4-47E4-9BD6-A1241A8C5403}"/>
    <dgm:cxn modelId="{FE9E6FDA-858D-44C4-B4EB-CD3F403206D9}" srcId="{E73CE5CA-9911-47DE-AD25-A53CB834B294}" destId="{37586620-8BDB-43F7-96A3-9FF22CEBFEB0}" srcOrd="2" destOrd="0" parTransId="{CB74A956-B083-402F-8FAB-373BB6CFABD9}" sibTransId="{BBB21767-143C-4A57-9314-42597739B6DC}"/>
    <dgm:cxn modelId="{6AC29EA1-A3FE-4974-B47D-2B677A77CE30}" type="presOf" srcId="{623513AD-FB08-407D-A3FF-744760303EB3}" destId="{C25B2F02-F894-42E3-B047-6345DCB12F72}" srcOrd="0" destOrd="0" presId="urn:microsoft.com/office/officeart/2005/8/layout/orgChart1"/>
    <dgm:cxn modelId="{D5A936A0-92F9-4B3D-8AA2-F2BCC3691398}" type="presOf" srcId="{3BCB0EB6-3714-4B96-A5A0-8C602171F8E3}" destId="{EA74F912-F0F1-4DD6-9CF9-BBC40B4A73D9}" srcOrd="1" destOrd="0" presId="urn:microsoft.com/office/officeart/2005/8/layout/orgChart1"/>
    <dgm:cxn modelId="{80E70093-C547-49AA-9B9F-F14716650322}" srcId="{E73CE5CA-9911-47DE-AD25-A53CB834B294}" destId="{3BCB0EB6-3714-4B96-A5A0-8C602171F8E3}" srcOrd="1" destOrd="0" parTransId="{59A62249-7D56-4CFD-897F-188E7854FA84}" sibTransId="{AFD37C90-6990-40B8-9553-38084CC1EFC3}"/>
    <dgm:cxn modelId="{3F0578BD-5F3D-4162-AA08-477EBF681371}" type="presOf" srcId="{7B3BBD0D-0BF5-4F8B-A585-C580B49E0BCD}" destId="{FE341C89-C01F-49F7-BE89-A6A59E7F5E92}" srcOrd="1" destOrd="0" presId="urn:microsoft.com/office/officeart/2005/8/layout/orgChart1"/>
    <dgm:cxn modelId="{2386DCF4-51A2-4A26-BB60-3016DD9238C9}" type="presOf" srcId="{28B3336C-4550-4D55-ABC3-7B8B1501704A}" destId="{6A67D015-A000-43DE-B5FC-09D427D4A036}" srcOrd="0" destOrd="0" presId="urn:microsoft.com/office/officeart/2005/8/layout/orgChart1"/>
    <dgm:cxn modelId="{38707A99-7C7C-4FCF-A68F-72C195DD1BA1}" type="presOf" srcId="{DA46637A-C3FA-4804-8F44-B762245AA6AB}" destId="{B1F8EC60-83CC-42B3-BB4B-37C646CE2A9A}" srcOrd="1" destOrd="0" presId="urn:microsoft.com/office/officeart/2005/8/layout/orgChart1"/>
    <dgm:cxn modelId="{1845D0CB-82F7-4BFB-8913-E88E309D596F}" type="presOf" srcId="{64C91C0B-3631-44CC-A315-AD29509238A0}" destId="{2C57A7BF-C5D0-4196-B269-6BA552CB5FF4}" srcOrd="0" destOrd="0" presId="urn:microsoft.com/office/officeart/2005/8/layout/orgChart1"/>
    <dgm:cxn modelId="{9538A550-52F2-46EE-B38F-A13FBAF9AAD3}" type="presOf" srcId="{37586620-8BDB-43F7-96A3-9FF22CEBFEB0}" destId="{564C9EEF-7B11-41E9-B5C5-555EA830C3A2}" srcOrd="0" destOrd="0" presId="urn:microsoft.com/office/officeart/2005/8/layout/orgChart1"/>
    <dgm:cxn modelId="{C2D8ECB7-7BAC-4377-972A-B32E66F4C2EB}" srcId="{CC2FC500-99A1-4148-A90C-0593E8874B5A}" destId="{7B3BBD0D-0BF5-4F8B-A585-C580B49E0BCD}" srcOrd="0" destOrd="0" parTransId="{E06180FB-BC0B-47F9-B51A-38259A735DDE}" sibTransId="{8BA65853-16AF-4E47-93AD-59319DB1E1C0}"/>
    <dgm:cxn modelId="{6E6C758E-CB89-4BE5-B2A3-978C04EB98A2}" type="presOf" srcId="{473FC968-1452-4AC4-AA8F-BF0BCF93906F}" destId="{805E571D-AA35-438F-939B-1C7590069ED8}" srcOrd="1" destOrd="0" presId="urn:microsoft.com/office/officeart/2005/8/layout/orgChart1"/>
    <dgm:cxn modelId="{411B88F9-9554-4329-AA06-2A02700F1356}" type="presOf" srcId="{F18E97CA-AA47-4130-8FEF-C7994DF9ECD5}" destId="{B59DEC16-7525-495A-AC56-1B052227CBBB}" srcOrd="1" destOrd="0" presId="urn:microsoft.com/office/officeart/2005/8/layout/orgChart1"/>
    <dgm:cxn modelId="{C23E5403-D2B5-462E-B3FB-5D129C2B852F}" type="presOf" srcId="{5E1CEDAB-459B-4415-A946-7CE85D509183}" destId="{211F1961-7C2E-4B76-ACC0-BBBAA4092D17}" srcOrd="0" destOrd="0" presId="urn:microsoft.com/office/officeart/2005/8/layout/orgChart1"/>
    <dgm:cxn modelId="{8621CE10-DF1C-4C84-9861-4AE4EF1D046F}" srcId="{923CE0FC-068C-4AF2-B7B3-26B1BC453A4B}" destId="{979A9574-4DA1-458A-882B-1BFE5745EC83}" srcOrd="2" destOrd="0" parTransId="{6B839BD2-0D26-492B-9008-EF10F13F7491}" sibTransId="{6406E355-BC15-40E8-BAA9-C474459CD146}"/>
    <dgm:cxn modelId="{25A20F41-AECE-460B-ADBE-DC6EF204F68B}" type="presOf" srcId="{1BE244A1-205F-4D0F-AAD7-A9980C2A851B}" destId="{F39B9E9D-F4FE-4B61-A7E9-65D85B33AF70}" srcOrd="0" destOrd="0" presId="urn:microsoft.com/office/officeart/2005/8/layout/orgChart1"/>
    <dgm:cxn modelId="{B6A3CBCF-3758-44BA-8549-39736A82FA48}" type="presOf" srcId="{E06180FB-BC0B-47F9-B51A-38259A735DDE}" destId="{2FC5AB0E-38C2-4EB6-AAE4-EE43E6215482}" srcOrd="0" destOrd="0" presId="urn:microsoft.com/office/officeart/2005/8/layout/orgChart1"/>
    <dgm:cxn modelId="{FD9F8392-7D58-4EF0-B6DE-0B78EC988CE4}" type="presParOf" srcId="{2DC1CF84-D40B-4F16-9CCB-2D4657376F06}" destId="{B7D530AE-14FF-493A-91F2-780235C46368}" srcOrd="0" destOrd="0" presId="urn:microsoft.com/office/officeart/2005/8/layout/orgChart1"/>
    <dgm:cxn modelId="{D5E33BA8-DA37-408C-8F08-91347D738A37}" type="presParOf" srcId="{B7D530AE-14FF-493A-91F2-780235C46368}" destId="{1832307F-7BFE-47A7-A270-8CB284A7853D}" srcOrd="0" destOrd="0" presId="urn:microsoft.com/office/officeart/2005/8/layout/orgChart1"/>
    <dgm:cxn modelId="{2B4B9909-DCD3-46EB-8B90-1A9F3C8A0330}" type="presParOf" srcId="{1832307F-7BFE-47A7-A270-8CB284A7853D}" destId="{8CCAF81D-3A9E-4EEA-B483-26AACD3797D0}" srcOrd="0" destOrd="0" presId="urn:microsoft.com/office/officeart/2005/8/layout/orgChart1"/>
    <dgm:cxn modelId="{C27DE775-71AF-49CA-A898-B129517906B8}" type="presParOf" srcId="{1832307F-7BFE-47A7-A270-8CB284A7853D}" destId="{FCCB55A3-853D-4304-8C71-7B4030DE9100}" srcOrd="1" destOrd="0" presId="urn:microsoft.com/office/officeart/2005/8/layout/orgChart1"/>
    <dgm:cxn modelId="{9A8BFB56-18BF-4B07-906D-3E456E7DAB07}" type="presParOf" srcId="{B7D530AE-14FF-493A-91F2-780235C46368}" destId="{4267AEB6-78D3-412F-B0E0-C8D9D1CD36AA}" srcOrd="1" destOrd="0" presId="urn:microsoft.com/office/officeart/2005/8/layout/orgChart1"/>
    <dgm:cxn modelId="{9B288730-47A4-4703-B04C-4A5D4A1C4588}" type="presParOf" srcId="{B7D530AE-14FF-493A-91F2-780235C46368}" destId="{94DE4938-6B51-4D28-AD2E-272F71D61DC8}" srcOrd="2" destOrd="0" presId="urn:microsoft.com/office/officeart/2005/8/layout/orgChart1"/>
    <dgm:cxn modelId="{2BC67029-D4DC-4766-B258-7F938691C545}" type="presParOf" srcId="{94DE4938-6B51-4D28-AD2E-272F71D61DC8}" destId="{2FC5AB0E-38C2-4EB6-AAE4-EE43E6215482}" srcOrd="0" destOrd="0" presId="urn:microsoft.com/office/officeart/2005/8/layout/orgChart1"/>
    <dgm:cxn modelId="{84029C57-F559-4654-B271-6522CC9CAC76}" type="presParOf" srcId="{94DE4938-6B51-4D28-AD2E-272F71D61DC8}" destId="{B3254887-F734-477D-AF67-1A2D8C055761}" srcOrd="1" destOrd="0" presId="urn:microsoft.com/office/officeart/2005/8/layout/orgChart1"/>
    <dgm:cxn modelId="{3CB74C7F-B8B1-4DB0-A1D9-F077C2FFCF7E}" type="presParOf" srcId="{B3254887-F734-477D-AF67-1A2D8C055761}" destId="{BCF9603F-4E23-41AD-B7E7-D71D3D0F2D8D}" srcOrd="0" destOrd="0" presId="urn:microsoft.com/office/officeart/2005/8/layout/orgChart1"/>
    <dgm:cxn modelId="{377CD443-060B-4CE8-A457-50153EA7718E}" type="presParOf" srcId="{BCF9603F-4E23-41AD-B7E7-D71D3D0F2D8D}" destId="{134DB66D-AF44-4D76-BC4D-A6E47E92C1D8}" srcOrd="0" destOrd="0" presId="urn:microsoft.com/office/officeart/2005/8/layout/orgChart1"/>
    <dgm:cxn modelId="{18FB83BD-4D30-4CFD-817E-0A4595EA9F7F}" type="presParOf" srcId="{BCF9603F-4E23-41AD-B7E7-D71D3D0F2D8D}" destId="{FE341C89-C01F-49F7-BE89-A6A59E7F5E92}" srcOrd="1" destOrd="0" presId="urn:microsoft.com/office/officeart/2005/8/layout/orgChart1"/>
    <dgm:cxn modelId="{7686C39F-5423-40FB-8FBF-833E0CDD5EA6}" type="presParOf" srcId="{B3254887-F734-477D-AF67-1A2D8C055761}" destId="{13E7121E-0054-4386-82E5-F55B64A2DC0F}" srcOrd="1" destOrd="0" presId="urn:microsoft.com/office/officeart/2005/8/layout/orgChart1"/>
    <dgm:cxn modelId="{34081A88-D351-4D83-A15C-79125B2D7BF1}" type="presParOf" srcId="{B3254887-F734-477D-AF67-1A2D8C055761}" destId="{CE6BA597-1167-437A-ACFB-683A84296099}" srcOrd="2" destOrd="0" presId="urn:microsoft.com/office/officeart/2005/8/layout/orgChart1"/>
    <dgm:cxn modelId="{DC7F4FF2-4603-499A-8A19-49D82352227F}" type="presParOf" srcId="{CE6BA597-1167-437A-ACFB-683A84296099}" destId="{64A4AE27-19DA-40C4-905E-C71F2F4CE78E}" srcOrd="0" destOrd="0" presId="urn:microsoft.com/office/officeart/2005/8/layout/orgChart1"/>
    <dgm:cxn modelId="{14604484-3172-4D3E-9C52-3F9EC5781288}" type="presParOf" srcId="{CE6BA597-1167-437A-ACFB-683A84296099}" destId="{D9E2FC7F-110D-48FE-AC79-6702C55FAC83}" srcOrd="1" destOrd="0" presId="urn:microsoft.com/office/officeart/2005/8/layout/orgChart1"/>
    <dgm:cxn modelId="{17710E87-28EC-4DA3-994D-EB826E078FD4}" type="presParOf" srcId="{D9E2FC7F-110D-48FE-AC79-6702C55FAC83}" destId="{7A5201F7-F6BE-470C-B5DC-D064D2D505EE}" srcOrd="0" destOrd="0" presId="urn:microsoft.com/office/officeart/2005/8/layout/orgChart1"/>
    <dgm:cxn modelId="{0384C40B-D95C-4E3F-8E70-7F0CD7548F84}" type="presParOf" srcId="{7A5201F7-F6BE-470C-B5DC-D064D2D505EE}" destId="{C25B2F02-F894-42E3-B047-6345DCB12F72}" srcOrd="0" destOrd="0" presId="urn:microsoft.com/office/officeart/2005/8/layout/orgChart1"/>
    <dgm:cxn modelId="{0C26F5F4-BE3C-4550-AC82-37CD80655FB6}" type="presParOf" srcId="{7A5201F7-F6BE-470C-B5DC-D064D2D505EE}" destId="{F5602C04-6D8B-4CCB-8260-AF8B4677F0F5}" srcOrd="1" destOrd="0" presId="urn:microsoft.com/office/officeart/2005/8/layout/orgChart1"/>
    <dgm:cxn modelId="{037C9DF7-ED49-4D5C-8083-D4529DBD38B0}" type="presParOf" srcId="{D9E2FC7F-110D-48FE-AC79-6702C55FAC83}" destId="{852C5DBF-EC32-4A54-909D-F507BF6F301A}" srcOrd="1" destOrd="0" presId="urn:microsoft.com/office/officeart/2005/8/layout/orgChart1"/>
    <dgm:cxn modelId="{0B2FB13B-61E7-4ECC-9EE2-451A668E396E}" type="presParOf" srcId="{D9E2FC7F-110D-48FE-AC79-6702C55FAC83}" destId="{D29C8FBB-DA11-4A0B-8224-9792D27443AE}" srcOrd="2" destOrd="0" presId="urn:microsoft.com/office/officeart/2005/8/layout/orgChart1"/>
    <dgm:cxn modelId="{4CF23FEA-92C4-4E34-9905-3F7B18B21A99}" type="presParOf" srcId="{CE6BA597-1167-437A-ACFB-683A84296099}" destId="{9B879321-884B-4E85-9134-CE3B2803C2AF}" srcOrd="2" destOrd="0" presId="urn:microsoft.com/office/officeart/2005/8/layout/orgChart1"/>
    <dgm:cxn modelId="{ACEF50B2-1405-4CE6-B815-5545D9CD87DC}" type="presParOf" srcId="{CE6BA597-1167-437A-ACFB-683A84296099}" destId="{1ED69E90-8D84-49EB-ADD9-13EA837A9F7E}" srcOrd="3" destOrd="0" presId="urn:microsoft.com/office/officeart/2005/8/layout/orgChart1"/>
    <dgm:cxn modelId="{4DB6503B-3CC3-4D34-A8D4-BCAD846E6977}" type="presParOf" srcId="{1ED69E90-8D84-49EB-ADD9-13EA837A9F7E}" destId="{87200AC7-74D2-491B-BB47-6EEED11B9B7E}" srcOrd="0" destOrd="0" presId="urn:microsoft.com/office/officeart/2005/8/layout/orgChart1"/>
    <dgm:cxn modelId="{20FE2A7B-7CF0-4309-9E90-0FDEE709FA7D}" type="presParOf" srcId="{87200AC7-74D2-491B-BB47-6EEED11B9B7E}" destId="{F39B9E9D-F4FE-4B61-A7E9-65D85B33AF70}" srcOrd="0" destOrd="0" presId="urn:microsoft.com/office/officeart/2005/8/layout/orgChart1"/>
    <dgm:cxn modelId="{959BE8C1-64C3-4962-939A-EAB9EE458518}" type="presParOf" srcId="{87200AC7-74D2-491B-BB47-6EEED11B9B7E}" destId="{36A4BFF0-5D59-49D8-874B-A1953B81A245}" srcOrd="1" destOrd="0" presId="urn:microsoft.com/office/officeart/2005/8/layout/orgChart1"/>
    <dgm:cxn modelId="{1B74A56A-49D5-40A9-946D-7784143D795F}" type="presParOf" srcId="{1ED69E90-8D84-49EB-ADD9-13EA837A9F7E}" destId="{BCC2860E-0E81-45C0-91CE-36B8275D24C9}" srcOrd="1" destOrd="0" presId="urn:microsoft.com/office/officeart/2005/8/layout/orgChart1"/>
    <dgm:cxn modelId="{3810F55A-9620-4316-9900-D69E9A244741}" type="presParOf" srcId="{1ED69E90-8D84-49EB-ADD9-13EA837A9F7E}" destId="{2A925504-639B-4F57-B8F3-12272080E421}" srcOrd="2" destOrd="0" presId="urn:microsoft.com/office/officeart/2005/8/layout/orgChart1"/>
    <dgm:cxn modelId="{F05F9D70-62B4-46A7-AAF2-9F72F468D750}" type="presParOf" srcId="{94DE4938-6B51-4D28-AD2E-272F71D61DC8}" destId="{2C57A7BF-C5D0-4196-B269-6BA552CB5FF4}" srcOrd="2" destOrd="0" presId="urn:microsoft.com/office/officeart/2005/8/layout/orgChart1"/>
    <dgm:cxn modelId="{D18D7958-7C6E-470A-8BC5-D743F518270C}" type="presParOf" srcId="{94DE4938-6B51-4D28-AD2E-272F71D61DC8}" destId="{C7096C69-1CEC-4CAF-8978-0E2BB640A829}" srcOrd="3" destOrd="0" presId="urn:microsoft.com/office/officeart/2005/8/layout/orgChart1"/>
    <dgm:cxn modelId="{BE761C7D-6E1D-42B7-AC21-60BF25486D69}" type="presParOf" srcId="{C7096C69-1CEC-4CAF-8978-0E2BB640A829}" destId="{81F372AB-A389-41BF-B38F-817982751EFA}" srcOrd="0" destOrd="0" presId="urn:microsoft.com/office/officeart/2005/8/layout/orgChart1"/>
    <dgm:cxn modelId="{D0A9DAF1-A5CD-49F6-9ACD-A8D0830F2FF8}" type="presParOf" srcId="{81F372AB-A389-41BF-B38F-817982751EFA}" destId="{211F1961-7C2E-4B76-ACC0-BBBAA4092D17}" srcOrd="0" destOrd="0" presId="urn:microsoft.com/office/officeart/2005/8/layout/orgChart1"/>
    <dgm:cxn modelId="{E006F670-6E09-49C8-B944-519636294F95}" type="presParOf" srcId="{81F372AB-A389-41BF-B38F-817982751EFA}" destId="{DE9DCFDD-22B8-429A-B9BE-727C3AC884E3}" srcOrd="1" destOrd="0" presId="urn:microsoft.com/office/officeart/2005/8/layout/orgChart1"/>
    <dgm:cxn modelId="{08BCBD6F-7935-449B-914A-06A98F8D4242}" type="presParOf" srcId="{C7096C69-1CEC-4CAF-8978-0E2BB640A829}" destId="{A771F5C9-C944-4B4A-BAE1-875537765CC3}" srcOrd="1" destOrd="0" presId="urn:microsoft.com/office/officeart/2005/8/layout/orgChart1"/>
    <dgm:cxn modelId="{E3A5B725-2B75-494B-89FD-7930C9D98DC6}" type="presParOf" srcId="{C7096C69-1CEC-4CAF-8978-0E2BB640A829}" destId="{6A9ED888-EEB6-4602-9F43-13DC6E6BC9A6}" srcOrd="2" destOrd="0" presId="urn:microsoft.com/office/officeart/2005/8/layout/orgChart1"/>
    <dgm:cxn modelId="{4E7CA1B0-6891-4860-8010-45D1EF19A37A}" type="presParOf" srcId="{6A9ED888-EEB6-4602-9F43-13DC6E6BC9A6}" destId="{B7DD62DE-ED05-4F5A-B149-F100EE74F947}" srcOrd="0" destOrd="0" presId="urn:microsoft.com/office/officeart/2005/8/layout/orgChart1"/>
    <dgm:cxn modelId="{6D5D8AE0-515A-4B57-A7C8-2F2B20E724CE}" type="presParOf" srcId="{6A9ED888-EEB6-4602-9F43-13DC6E6BC9A6}" destId="{A2AB8CA9-D193-415D-9F67-78F265574B6F}" srcOrd="1" destOrd="0" presId="urn:microsoft.com/office/officeart/2005/8/layout/orgChart1"/>
    <dgm:cxn modelId="{CF21DA5C-CD11-4AEE-B32A-52B1356B2C5B}" type="presParOf" srcId="{A2AB8CA9-D193-415D-9F67-78F265574B6F}" destId="{D0B87962-C242-4CE8-B895-94BB0C78D8CE}" srcOrd="0" destOrd="0" presId="urn:microsoft.com/office/officeart/2005/8/layout/orgChart1"/>
    <dgm:cxn modelId="{0770AFBD-9FE8-4183-A689-97666148B31F}" type="presParOf" srcId="{D0B87962-C242-4CE8-B895-94BB0C78D8CE}" destId="{A77067A4-8C2B-48EC-B93F-CCED098393C5}" srcOrd="0" destOrd="0" presId="urn:microsoft.com/office/officeart/2005/8/layout/orgChart1"/>
    <dgm:cxn modelId="{BB9F0261-E8D1-47A1-BFE4-CBCC1EACF57A}" type="presParOf" srcId="{D0B87962-C242-4CE8-B895-94BB0C78D8CE}" destId="{6F10FCB1-5A9E-423B-BA53-63D4A6D5B0BF}" srcOrd="1" destOrd="0" presId="urn:microsoft.com/office/officeart/2005/8/layout/orgChart1"/>
    <dgm:cxn modelId="{6700E5A1-DAC6-46A0-AED6-1E831FAAB3F3}" type="presParOf" srcId="{A2AB8CA9-D193-415D-9F67-78F265574B6F}" destId="{60C33F72-A6BE-4BFE-8014-5AFAFD518087}" srcOrd="1" destOrd="0" presId="urn:microsoft.com/office/officeart/2005/8/layout/orgChart1"/>
    <dgm:cxn modelId="{0B98DC97-E863-449B-860C-DFBFB1FD45B6}" type="presParOf" srcId="{A2AB8CA9-D193-415D-9F67-78F265574B6F}" destId="{2FC4CF10-0CB3-44FE-BA79-39FBA3AD8A2E}" srcOrd="2" destOrd="0" presId="urn:microsoft.com/office/officeart/2005/8/layout/orgChart1"/>
    <dgm:cxn modelId="{EC269C10-F913-468F-A0EB-F5E99FB9E952}" type="presParOf" srcId="{6A9ED888-EEB6-4602-9F43-13DC6E6BC9A6}" destId="{7DB54F11-230A-4A9D-821B-B22D382E30D1}" srcOrd="2" destOrd="0" presId="urn:microsoft.com/office/officeart/2005/8/layout/orgChart1"/>
    <dgm:cxn modelId="{81947A7A-9676-48D7-B491-8CA803C9C598}" type="presParOf" srcId="{6A9ED888-EEB6-4602-9F43-13DC6E6BC9A6}" destId="{85D9B2B5-DACC-4AD4-96C7-78F05297B501}" srcOrd="3" destOrd="0" presId="urn:microsoft.com/office/officeart/2005/8/layout/orgChart1"/>
    <dgm:cxn modelId="{5F129E2D-960A-4EAE-BA56-114E935DE87A}" type="presParOf" srcId="{85D9B2B5-DACC-4AD4-96C7-78F05297B501}" destId="{B91EDD74-DF8A-41EC-A45F-D145087D1325}" srcOrd="0" destOrd="0" presId="urn:microsoft.com/office/officeart/2005/8/layout/orgChart1"/>
    <dgm:cxn modelId="{07810F10-3255-4406-B4E2-C1EAEAC1F76F}" type="presParOf" srcId="{B91EDD74-DF8A-41EC-A45F-D145087D1325}" destId="{4DC7FE1B-B53F-43E7-BD3E-39D8DC03C2A1}" srcOrd="0" destOrd="0" presId="urn:microsoft.com/office/officeart/2005/8/layout/orgChart1"/>
    <dgm:cxn modelId="{B7B47499-AA08-4E50-B8F2-532509EBE01E}" type="presParOf" srcId="{B91EDD74-DF8A-41EC-A45F-D145087D1325}" destId="{B1F8EC60-83CC-42B3-BB4B-37C646CE2A9A}" srcOrd="1" destOrd="0" presId="urn:microsoft.com/office/officeart/2005/8/layout/orgChart1"/>
    <dgm:cxn modelId="{EC7A96C1-69EC-488C-9F36-7D054D114E6B}" type="presParOf" srcId="{85D9B2B5-DACC-4AD4-96C7-78F05297B501}" destId="{8103AB42-706C-428D-A3C4-33FAC09830D7}" srcOrd="1" destOrd="0" presId="urn:microsoft.com/office/officeart/2005/8/layout/orgChart1"/>
    <dgm:cxn modelId="{B7354294-1AC9-460C-ACE6-4D344B753E55}" type="presParOf" srcId="{85D9B2B5-DACC-4AD4-96C7-78F05297B501}" destId="{92ECCEBE-FC5F-4E4B-AF92-1D77661902E2}" srcOrd="2" destOrd="0" presId="urn:microsoft.com/office/officeart/2005/8/layout/orgChart1"/>
    <dgm:cxn modelId="{9EC05764-6D15-4A72-8AE4-4FEDA5C85F59}" type="presParOf" srcId="{6A9ED888-EEB6-4602-9F43-13DC6E6BC9A6}" destId="{3DEB3AC8-1AA6-4F90-8F3C-167120984F5B}" srcOrd="4" destOrd="0" presId="urn:microsoft.com/office/officeart/2005/8/layout/orgChart1"/>
    <dgm:cxn modelId="{773871B2-598C-4F56-B368-CB5C0ED67C1D}" type="presParOf" srcId="{6A9ED888-EEB6-4602-9F43-13DC6E6BC9A6}" destId="{D2B17AD8-0B17-4343-9A13-68B52A656115}" srcOrd="5" destOrd="0" presId="urn:microsoft.com/office/officeart/2005/8/layout/orgChart1"/>
    <dgm:cxn modelId="{86D83CED-A1A6-46AD-A911-59FA03CABA4D}" type="presParOf" srcId="{D2B17AD8-0B17-4343-9A13-68B52A656115}" destId="{2AE12909-9AEA-421B-AE04-C2077FF8ECA4}" srcOrd="0" destOrd="0" presId="urn:microsoft.com/office/officeart/2005/8/layout/orgChart1"/>
    <dgm:cxn modelId="{23E87DEB-084E-4319-9BD6-2D80832F8BF0}" type="presParOf" srcId="{2AE12909-9AEA-421B-AE04-C2077FF8ECA4}" destId="{BA191A3E-91C3-44E9-BB76-929A9C9F9973}" srcOrd="0" destOrd="0" presId="urn:microsoft.com/office/officeart/2005/8/layout/orgChart1"/>
    <dgm:cxn modelId="{4F0BE213-7ECD-48E0-A816-711C2A1DB9E6}" type="presParOf" srcId="{2AE12909-9AEA-421B-AE04-C2077FF8ECA4}" destId="{2B3E156F-92E5-4E7D-9DA1-06A9C7B21EA4}" srcOrd="1" destOrd="0" presId="urn:microsoft.com/office/officeart/2005/8/layout/orgChart1"/>
    <dgm:cxn modelId="{0B7B0638-A1F9-45FC-A149-0A437877ED28}" type="presParOf" srcId="{D2B17AD8-0B17-4343-9A13-68B52A656115}" destId="{435C5F14-E72D-4979-9730-0268E4452088}" srcOrd="1" destOrd="0" presId="urn:microsoft.com/office/officeart/2005/8/layout/orgChart1"/>
    <dgm:cxn modelId="{34721645-E6E3-4B26-B767-AE051F00441B}" type="presParOf" srcId="{D2B17AD8-0B17-4343-9A13-68B52A656115}" destId="{081627F9-3D62-4204-84DF-D6F77A8FB1F4}" srcOrd="2" destOrd="0" presId="urn:microsoft.com/office/officeart/2005/8/layout/orgChart1"/>
    <dgm:cxn modelId="{1B0C9AFD-4E4E-4E5C-A3DF-8FE2A4DAFCD9}" type="presParOf" srcId="{6A9ED888-EEB6-4602-9F43-13DC6E6BC9A6}" destId="{A1F559B7-8234-483C-89D4-8BD2DC715166}" srcOrd="6" destOrd="0" presId="urn:microsoft.com/office/officeart/2005/8/layout/orgChart1"/>
    <dgm:cxn modelId="{6E93DDBA-9236-4246-BB62-BC0EC4F3D540}" type="presParOf" srcId="{6A9ED888-EEB6-4602-9F43-13DC6E6BC9A6}" destId="{9F86CEDA-5173-485E-87EF-9BDEB4DC608F}" srcOrd="7" destOrd="0" presId="urn:microsoft.com/office/officeart/2005/8/layout/orgChart1"/>
    <dgm:cxn modelId="{F5CF268F-8FE3-4F39-B7D1-08737FE272F7}" type="presParOf" srcId="{9F86CEDA-5173-485E-87EF-9BDEB4DC608F}" destId="{1383A04D-E2F0-43FC-BFBC-1F15D0F50DDB}" srcOrd="0" destOrd="0" presId="urn:microsoft.com/office/officeart/2005/8/layout/orgChart1"/>
    <dgm:cxn modelId="{7DD34103-77F8-4C71-9D93-8BE8B1369E95}" type="presParOf" srcId="{1383A04D-E2F0-43FC-BFBC-1F15D0F50DDB}" destId="{2681A0A6-FA2F-428F-AFA1-4A94B48B3B2E}" srcOrd="0" destOrd="0" presId="urn:microsoft.com/office/officeart/2005/8/layout/orgChart1"/>
    <dgm:cxn modelId="{E33988F1-85F4-4F72-8589-11008AA9BD60}" type="presParOf" srcId="{1383A04D-E2F0-43FC-BFBC-1F15D0F50DDB}" destId="{1B4D032B-7418-4AFE-B62C-04D8CD129DC0}" srcOrd="1" destOrd="0" presId="urn:microsoft.com/office/officeart/2005/8/layout/orgChart1"/>
    <dgm:cxn modelId="{DE24FE63-7C0E-467C-9E5A-7637F20F7DF3}" type="presParOf" srcId="{9F86CEDA-5173-485E-87EF-9BDEB4DC608F}" destId="{B0BF18D5-9D55-4996-A0AE-4903F1140068}" srcOrd="1" destOrd="0" presId="urn:microsoft.com/office/officeart/2005/8/layout/orgChart1"/>
    <dgm:cxn modelId="{8D317225-B8B4-4046-BC42-6BD39636F405}" type="presParOf" srcId="{9F86CEDA-5173-485E-87EF-9BDEB4DC608F}" destId="{4C4BE956-5D31-409C-AECC-38B3F02A29F5}" srcOrd="2" destOrd="0" presId="urn:microsoft.com/office/officeart/2005/8/layout/orgChart1"/>
    <dgm:cxn modelId="{028A0331-ACBA-42EB-84BF-271F97D8E270}" type="presParOf" srcId="{94DE4938-6B51-4D28-AD2E-272F71D61DC8}" destId="{D0F22612-D4E3-437D-843B-B9D6E61A416F}" srcOrd="4" destOrd="0" presId="urn:microsoft.com/office/officeart/2005/8/layout/orgChart1"/>
    <dgm:cxn modelId="{2A106165-B43F-4FE6-B066-3F6410AC8070}" type="presParOf" srcId="{94DE4938-6B51-4D28-AD2E-272F71D61DC8}" destId="{1433A5A3-5C9C-4366-B814-AF2AD6FDDF7C}" srcOrd="5" destOrd="0" presId="urn:microsoft.com/office/officeart/2005/8/layout/orgChart1"/>
    <dgm:cxn modelId="{34B10D81-DCDE-41AA-ACA1-0D03834AE87D}" type="presParOf" srcId="{1433A5A3-5C9C-4366-B814-AF2AD6FDDF7C}" destId="{CD6CAA24-C9D9-4C5F-A3F6-9E106B4F5716}" srcOrd="0" destOrd="0" presId="urn:microsoft.com/office/officeart/2005/8/layout/orgChart1"/>
    <dgm:cxn modelId="{3906B857-93DD-433F-802E-89E0582C6223}" type="presParOf" srcId="{CD6CAA24-C9D9-4C5F-A3F6-9E106B4F5716}" destId="{9B56DA4D-0C26-4773-95CC-5C1A4E516695}" srcOrd="0" destOrd="0" presId="urn:microsoft.com/office/officeart/2005/8/layout/orgChart1"/>
    <dgm:cxn modelId="{C21F8DFA-9885-4AF5-A195-3D3CEB4B4770}" type="presParOf" srcId="{CD6CAA24-C9D9-4C5F-A3F6-9E106B4F5716}" destId="{7C539372-A8FA-4BB9-BF67-D49FB04E858B}" srcOrd="1" destOrd="0" presId="urn:microsoft.com/office/officeart/2005/8/layout/orgChart1"/>
    <dgm:cxn modelId="{E43A30C9-8247-4091-8779-403E9FA720D5}" type="presParOf" srcId="{1433A5A3-5C9C-4366-B814-AF2AD6FDDF7C}" destId="{8908989F-49A9-47B4-9597-13F7F0FCC793}" srcOrd="1" destOrd="0" presId="urn:microsoft.com/office/officeart/2005/8/layout/orgChart1"/>
    <dgm:cxn modelId="{F397DD64-8C66-4B13-B873-00D6A9113AFD}" type="presParOf" srcId="{1433A5A3-5C9C-4366-B814-AF2AD6FDDF7C}" destId="{40738F61-B9E2-4BB3-B5E5-3305B3C5A931}" srcOrd="2" destOrd="0" presId="urn:microsoft.com/office/officeart/2005/8/layout/orgChart1"/>
    <dgm:cxn modelId="{A4D60FE2-08DA-4DBA-8D32-21CA89EF7084}" type="presParOf" srcId="{40738F61-B9E2-4BB3-B5E5-3305B3C5A931}" destId="{B9D36795-3E9E-47E9-A336-506DCC510DE4}" srcOrd="0" destOrd="0" presId="urn:microsoft.com/office/officeart/2005/8/layout/orgChart1"/>
    <dgm:cxn modelId="{964B6351-BC35-41AF-A803-C1F1D70F668F}" type="presParOf" srcId="{40738F61-B9E2-4BB3-B5E5-3305B3C5A931}" destId="{79F0ABA6-27EC-46D1-B792-317F6EEDBA26}" srcOrd="1" destOrd="0" presId="urn:microsoft.com/office/officeart/2005/8/layout/orgChart1"/>
    <dgm:cxn modelId="{C1AEAE9B-2B0A-46A9-A029-A286DB6731DC}" type="presParOf" srcId="{79F0ABA6-27EC-46D1-B792-317F6EEDBA26}" destId="{940D7E48-E32E-45A3-9D96-E661BECD35CD}" srcOrd="0" destOrd="0" presId="urn:microsoft.com/office/officeart/2005/8/layout/orgChart1"/>
    <dgm:cxn modelId="{9EB186D8-7F64-4235-9EF3-42FC480A60F9}" type="presParOf" srcId="{940D7E48-E32E-45A3-9D96-E661BECD35CD}" destId="{9DF927AC-28EC-418A-8859-28BF9DA745CD}" srcOrd="0" destOrd="0" presId="urn:microsoft.com/office/officeart/2005/8/layout/orgChart1"/>
    <dgm:cxn modelId="{1FEB6AD8-55E9-4769-9448-B81F62C18749}" type="presParOf" srcId="{940D7E48-E32E-45A3-9D96-E661BECD35CD}" destId="{B59DEC16-7525-495A-AC56-1B052227CBBB}" srcOrd="1" destOrd="0" presId="urn:microsoft.com/office/officeart/2005/8/layout/orgChart1"/>
    <dgm:cxn modelId="{94202563-FEF9-44B2-B713-47BD87DBDE67}" type="presParOf" srcId="{79F0ABA6-27EC-46D1-B792-317F6EEDBA26}" destId="{874A4405-B95B-4FB8-955A-314DE6B0B805}" srcOrd="1" destOrd="0" presId="urn:microsoft.com/office/officeart/2005/8/layout/orgChart1"/>
    <dgm:cxn modelId="{92D112B3-A376-49E0-BA07-1F605F84E569}" type="presParOf" srcId="{79F0ABA6-27EC-46D1-B792-317F6EEDBA26}" destId="{ECB18642-4CBE-4B35-91F6-01FCC525B7E1}" srcOrd="2" destOrd="0" presId="urn:microsoft.com/office/officeart/2005/8/layout/orgChart1"/>
    <dgm:cxn modelId="{07ED47AA-00A7-467E-B9F9-9AB156CC20BE}" type="presParOf" srcId="{40738F61-B9E2-4BB3-B5E5-3305B3C5A931}" destId="{4268946B-8B4B-4E16-AF16-0D2A33453114}" srcOrd="2" destOrd="0" presId="urn:microsoft.com/office/officeart/2005/8/layout/orgChart1"/>
    <dgm:cxn modelId="{51E06660-5D96-4637-BA92-D972CB95B3F0}" type="presParOf" srcId="{40738F61-B9E2-4BB3-B5E5-3305B3C5A931}" destId="{52F1506B-F0D2-4714-A46C-CB1495D03241}" srcOrd="3" destOrd="0" presId="urn:microsoft.com/office/officeart/2005/8/layout/orgChart1"/>
    <dgm:cxn modelId="{DD8A81A0-540A-438B-A1EE-5F9A2AE4AF13}" type="presParOf" srcId="{52F1506B-F0D2-4714-A46C-CB1495D03241}" destId="{977992EB-A957-4419-9FE6-3CD8E23443B8}" srcOrd="0" destOrd="0" presId="urn:microsoft.com/office/officeart/2005/8/layout/orgChart1"/>
    <dgm:cxn modelId="{DA7E849D-3E2E-48EA-835D-B63A97F8BC7C}" type="presParOf" srcId="{977992EB-A957-4419-9FE6-3CD8E23443B8}" destId="{6A67D015-A000-43DE-B5FC-09D427D4A036}" srcOrd="0" destOrd="0" presId="urn:microsoft.com/office/officeart/2005/8/layout/orgChart1"/>
    <dgm:cxn modelId="{AC89A6D6-342A-4E86-8377-4835CC4330B1}" type="presParOf" srcId="{977992EB-A957-4419-9FE6-3CD8E23443B8}" destId="{7D101D49-0C11-4F4B-943C-3DBEDA0F1C3E}" srcOrd="1" destOrd="0" presId="urn:microsoft.com/office/officeart/2005/8/layout/orgChart1"/>
    <dgm:cxn modelId="{85EAF820-6B2B-452D-9EBE-B148F312137D}" type="presParOf" srcId="{52F1506B-F0D2-4714-A46C-CB1495D03241}" destId="{92EA2430-8524-4BBD-96DE-19E9BAF752C2}" srcOrd="1" destOrd="0" presId="urn:microsoft.com/office/officeart/2005/8/layout/orgChart1"/>
    <dgm:cxn modelId="{092823A8-3916-4FE2-AD4F-7A89F6579EE3}" type="presParOf" srcId="{52F1506B-F0D2-4714-A46C-CB1495D03241}" destId="{782C6AF9-89F8-41F3-9698-E46A5A2CF21A}" srcOrd="2" destOrd="0" presId="urn:microsoft.com/office/officeart/2005/8/layout/orgChart1"/>
    <dgm:cxn modelId="{319C0178-796B-4206-9FF3-6059E7A6B9B7}" type="presParOf" srcId="{40738F61-B9E2-4BB3-B5E5-3305B3C5A931}" destId="{7D23FFD0-D457-4BBC-8340-8780DCD8FCCE}" srcOrd="4" destOrd="0" presId="urn:microsoft.com/office/officeart/2005/8/layout/orgChart1"/>
    <dgm:cxn modelId="{C1505AE9-09D1-450C-86D2-B4E52F8C720C}" type="presParOf" srcId="{40738F61-B9E2-4BB3-B5E5-3305B3C5A931}" destId="{4024E29E-9FF1-4EC6-8ACA-987A78A107D6}" srcOrd="5" destOrd="0" presId="urn:microsoft.com/office/officeart/2005/8/layout/orgChart1"/>
    <dgm:cxn modelId="{031D397B-3CC3-4E56-9B6B-F3F47013F23C}" type="presParOf" srcId="{4024E29E-9FF1-4EC6-8ACA-987A78A107D6}" destId="{C742D178-5D30-4C5F-8E01-EF60B8A84095}" srcOrd="0" destOrd="0" presId="urn:microsoft.com/office/officeart/2005/8/layout/orgChart1"/>
    <dgm:cxn modelId="{AAE577C8-45B9-418C-8EE7-6EAE8B1743FD}" type="presParOf" srcId="{C742D178-5D30-4C5F-8E01-EF60B8A84095}" destId="{36BADB07-1047-4DA4-9A2C-0894E751463B}" srcOrd="0" destOrd="0" presId="urn:microsoft.com/office/officeart/2005/8/layout/orgChart1"/>
    <dgm:cxn modelId="{D08F745D-D76B-4452-B301-8D44C9B55B86}" type="presParOf" srcId="{C742D178-5D30-4C5F-8E01-EF60B8A84095}" destId="{F607D342-45EC-4357-A896-0EBB07250CCC}" srcOrd="1" destOrd="0" presId="urn:microsoft.com/office/officeart/2005/8/layout/orgChart1"/>
    <dgm:cxn modelId="{F3CD41B7-DADC-4EAB-98D4-8D8D690B188C}" type="presParOf" srcId="{4024E29E-9FF1-4EC6-8ACA-987A78A107D6}" destId="{0839E630-6A40-4ADC-9475-17079E893FDC}" srcOrd="1" destOrd="0" presId="urn:microsoft.com/office/officeart/2005/8/layout/orgChart1"/>
    <dgm:cxn modelId="{97F2312D-F9CC-4D1D-BB5A-F01B2FA30F54}" type="presParOf" srcId="{4024E29E-9FF1-4EC6-8ACA-987A78A107D6}" destId="{54D9CB5F-CA8C-4C45-AC92-1D0BB3F69B29}" srcOrd="2" destOrd="0" presId="urn:microsoft.com/office/officeart/2005/8/layout/orgChart1"/>
    <dgm:cxn modelId="{5FB5E4C9-289F-436F-A89F-F7731D4AA765}" type="presParOf" srcId="{40738F61-B9E2-4BB3-B5E5-3305B3C5A931}" destId="{9BAD6757-89B7-4DBF-8CCA-34CCFCA2FCFC}" srcOrd="6" destOrd="0" presId="urn:microsoft.com/office/officeart/2005/8/layout/orgChart1"/>
    <dgm:cxn modelId="{45184395-63CA-4975-A6DD-F7484FAC2311}" type="presParOf" srcId="{40738F61-B9E2-4BB3-B5E5-3305B3C5A931}" destId="{8BDCE07B-A680-41CF-BA68-24FB2D6880BF}" srcOrd="7" destOrd="0" presId="urn:microsoft.com/office/officeart/2005/8/layout/orgChart1"/>
    <dgm:cxn modelId="{5F324BC0-091C-43A5-A88F-FFEA99901389}" type="presParOf" srcId="{8BDCE07B-A680-41CF-BA68-24FB2D6880BF}" destId="{B901EDB3-B1D3-4A4F-9669-2C6F33921483}" srcOrd="0" destOrd="0" presId="urn:microsoft.com/office/officeart/2005/8/layout/orgChart1"/>
    <dgm:cxn modelId="{A96A3F85-48E2-4DB2-B59F-CE91BAD0C644}" type="presParOf" srcId="{B901EDB3-B1D3-4A4F-9669-2C6F33921483}" destId="{6F690E14-D7BA-4142-882D-DA5DF8F1AAE5}" srcOrd="0" destOrd="0" presId="urn:microsoft.com/office/officeart/2005/8/layout/orgChart1"/>
    <dgm:cxn modelId="{C07BBED0-1CFA-4675-B196-1B2D5BCC8894}" type="presParOf" srcId="{B901EDB3-B1D3-4A4F-9669-2C6F33921483}" destId="{37C4FBA4-89BC-4679-8E93-94C2FF46FD8C}" srcOrd="1" destOrd="0" presId="urn:microsoft.com/office/officeart/2005/8/layout/orgChart1"/>
    <dgm:cxn modelId="{AAB31453-C03B-4374-BB38-7D68E133B854}" type="presParOf" srcId="{8BDCE07B-A680-41CF-BA68-24FB2D6880BF}" destId="{BF00F69C-EAD0-4958-9484-73943959DBEF}" srcOrd="1" destOrd="0" presId="urn:microsoft.com/office/officeart/2005/8/layout/orgChart1"/>
    <dgm:cxn modelId="{65E8CC6A-D854-4261-B38C-92EC42EE818B}" type="presParOf" srcId="{8BDCE07B-A680-41CF-BA68-24FB2D6880BF}" destId="{442B89F7-9099-4569-9B0D-BD41F1BB0F01}" srcOrd="2" destOrd="0" presId="urn:microsoft.com/office/officeart/2005/8/layout/orgChart1"/>
    <dgm:cxn modelId="{021D061C-1561-4694-BAA3-F67C0872818A}" type="presParOf" srcId="{94DE4938-6B51-4D28-AD2E-272F71D61DC8}" destId="{E5DA148C-93F5-4DDA-875F-260103325942}" srcOrd="6" destOrd="0" presId="urn:microsoft.com/office/officeart/2005/8/layout/orgChart1"/>
    <dgm:cxn modelId="{29C8BB21-6172-4E35-B62A-0AA9181E2F59}" type="presParOf" srcId="{94DE4938-6B51-4D28-AD2E-272F71D61DC8}" destId="{E44D9DD6-937E-4D01-B048-B2092BAAC607}" srcOrd="7" destOrd="0" presId="urn:microsoft.com/office/officeart/2005/8/layout/orgChart1"/>
    <dgm:cxn modelId="{DD138053-900B-473C-8089-6D52388B7349}" type="presParOf" srcId="{E44D9DD6-937E-4D01-B048-B2092BAAC607}" destId="{865222FA-9058-4051-87E3-F5CE97704797}" srcOrd="0" destOrd="0" presId="urn:microsoft.com/office/officeart/2005/8/layout/orgChart1"/>
    <dgm:cxn modelId="{DE9D1FA5-F7A5-4865-8C2D-15F05BA8FC9B}" type="presParOf" srcId="{865222FA-9058-4051-87E3-F5CE97704797}" destId="{4523A3DA-8731-4841-ACE9-C6686D5E2E13}" srcOrd="0" destOrd="0" presId="urn:microsoft.com/office/officeart/2005/8/layout/orgChart1"/>
    <dgm:cxn modelId="{627CDBA0-B54F-489F-A36E-BF7CE801ABF8}" type="presParOf" srcId="{865222FA-9058-4051-87E3-F5CE97704797}" destId="{EADFEFD0-CE78-47E1-A3AB-AE7EF006A729}" srcOrd="1" destOrd="0" presId="urn:microsoft.com/office/officeart/2005/8/layout/orgChart1"/>
    <dgm:cxn modelId="{8BACE535-B134-41F9-9DE5-C105C05204EF}" type="presParOf" srcId="{E44D9DD6-937E-4D01-B048-B2092BAAC607}" destId="{0BA9C6A0-0C27-4492-A804-3E14E072BFF9}" srcOrd="1" destOrd="0" presId="urn:microsoft.com/office/officeart/2005/8/layout/orgChart1"/>
    <dgm:cxn modelId="{41BDD302-9C49-4F2A-8494-7882FCAE1A8F}" type="presParOf" srcId="{E44D9DD6-937E-4D01-B048-B2092BAAC607}" destId="{5A6EDBE6-1874-42EE-AAFF-AC9F7037355F}" srcOrd="2" destOrd="0" presId="urn:microsoft.com/office/officeart/2005/8/layout/orgChart1"/>
    <dgm:cxn modelId="{68A6EFF3-B12F-4BCD-9A8F-667E648FFEC8}" type="presParOf" srcId="{5A6EDBE6-1874-42EE-AAFF-AC9F7037355F}" destId="{5D67AC15-DAA5-4E28-AAE8-B57A02CECC36}" srcOrd="0" destOrd="0" presId="urn:microsoft.com/office/officeart/2005/8/layout/orgChart1"/>
    <dgm:cxn modelId="{C937E399-6A32-402C-8090-446E3E6FB400}" type="presParOf" srcId="{5A6EDBE6-1874-42EE-AAFF-AC9F7037355F}" destId="{E8FF4F20-7A1F-447F-9C0A-1118ABDB64E6}" srcOrd="1" destOrd="0" presId="urn:microsoft.com/office/officeart/2005/8/layout/orgChart1"/>
    <dgm:cxn modelId="{30FE4608-5500-47B2-BBA1-C13C244FFD2C}" type="presParOf" srcId="{E8FF4F20-7A1F-447F-9C0A-1118ABDB64E6}" destId="{57608177-FF06-44FD-9357-37C43A3F1E20}" srcOrd="0" destOrd="0" presId="urn:microsoft.com/office/officeart/2005/8/layout/orgChart1"/>
    <dgm:cxn modelId="{913645A8-F03D-459A-AF61-7E9B637989BC}" type="presParOf" srcId="{57608177-FF06-44FD-9357-37C43A3F1E20}" destId="{6F642655-B967-485D-9366-6D87FB0E11DB}" srcOrd="0" destOrd="0" presId="urn:microsoft.com/office/officeart/2005/8/layout/orgChart1"/>
    <dgm:cxn modelId="{BB8865F4-D432-4333-8B28-7CC308794C3C}" type="presParOf" srcId="{57608177-FF06-44FD-9357-37C43A3F1E20}" destId="{805E571D-AA35-438F-939B-1C7590069ED8}" srcOrd="1" destOrd="0" presId="urn:microsoft.com/office/officeart/2005/8/layout/orgChart1"/>
    <dgm:cxn modelId="{098C4A97-F1BA-4297-A590-63A40D3F640D}" type="presParOf" srcId="{E8FF4F20-7A1F-447F-9C0A-1118ABDB64E6}" destId="{A9F69E67-C61F-4FC4-9F90-AA5B78656F7C}" srcOrd="1" destOrd="0" presId="urn:microsoft.com/office/officeart/2005/8/layout/orgChart1"/>
    <dgm:cxn modelId="{3F0E9391-EC03-47F8-A10F-3BF165B9E9C5}" type="presParOf" srcId="{E8FF4F20-7A1F-447F-9C0A-1118ABDB64E6}" destId="{0E3D064A-7931-4188-BE07-6ABB75F9B74F}" srcOrd="2" destOrd="0" presId="urn:microsoft.com/office/officeart/2005/8/layout/orgChart1"/>
    <dgm:cxn modelId="{8801A0AF-8827-437D-8A86-024F41BBB5EA}" type="presParOf" srcId="{5A6EDBE6-1874-42EE-AAFF-AC9F7037355F}" destId="{20EFCEA2-83BE-4BCF-84CA-6749B1E09340}" srcOrd="2" destOrd="0" presId="urn:microsoft.com/office/officeart/2005/8/layout/orgChart1"/>
    <dgm:cxn modelId="{6245E13D-EEC2-41F9-A550-40151A924A4F}" type="presParOf" srcId="{5A6EDBE6-1874-42EE-AAFF-AC9F7037355F}" destId="{A566FA00-52DC-45CA-93EF-CD45AAC3BAED}" srcOrd="3" destOrd="0" presId="urn:microsoft.com/office/officeart/2005/8/layout/orgChart1"/>
    <dgm:cxn modelId="{7D4D324F-C658-4656-8232-BD42573AB738}" type="presParOf" srcId="{A566FA00-52DC-45CA-93EF-CD45AAC3BAED}" destId="{BC5BD7C3-25EB-478B-AA66-40BC2693AF26}" srcOrd="0" destOrd="0" presId="urn:microsoft.com/office/officeart/2005/8/layout/orgChart1"/>
    <dgm:cxn modelId="{6DDF6704-93B2-4FFE-9526-DD82CA1DDA19}" type="presParOf" srcId="{BC5BD7C3-25EB-478B-AA66-40BC2693AF26}" destId="{0C453AD0-B3FB-4E4D-A62B-B18C799A4D06}" srcOrd="0" destOrd="0" presId="urn:microsoft.com/office/officeart/2005/8/layout/orgChart1"/>
    <dgm:cxn modelId="{0DF2C098-13CD-4C4C-B3D5-24CC496B7746}" type="presParOf" srcId="{BC5BD7C3-25EB-478B-AA66-40BC2693AF26}" destId="{EA74F912-F0F1-4DD6-9CF9-BBC40B4A73D9}" srcOrd="1" destOrd="0" presId="urn:microsoft.com/office/officeart/2005/8/layout/orgChart1"/>
    <dgm:cxn modelId="{2CF2A501-245A-43F2-BA47-6B1EE3B141D6}" type="presParOf" srcId="{A566FA00-52DC-45CA-93EF-CD45AAC3BAED}" destId="{9BD20BA6-52E6-46B7-A731-69EB7312B69B}" srcOrd="1" destOrd="0" presId="urn:microsoft.com/office/officeart/2005/8/layout/orgChart1"/>
    <dgm:cxn modelId="{BDE50731-8316-4156-98D3-ECAD5F04A95B}" type="presParOf" srcId="{A566FA00-52DC-45CA-93EF-CD45AAC3BAED}" destId="{C61F7943-CDBE-4FCD-91E1-FBEFBAF0D01A}" srcOrd="2" destOrd="0" presId="urn:microsoft.com/office/officeart/2005/8/layout/orgChart1"/>
    <dgm:cxn modelId="{B8864EF3-5F09-4B92-BCD4-DD0ACC6C5221}" type="presParOf" srcId="{5A6EDBE6-1874-42EE-AAFF-AC9F7037355F}" destId="{C1A3AD0A-C1AC-41EB-AAC7-2A070464672F}" srcOrd="4" destOrd="0" presId="urn:microsoft.com/office/officeart/2005/8/layout/orgChart1"/>
    <dgm:cxn modelId="{14902BA7-4B98-4209-9002-8FA716E73F4B}" type="presParOf" srcId="{5A6EDBE6-1874-42EE-AAFF-AC9F7037355F}" destId="{22D2AEB9-75E4-4282-AB38-C28B5883B1CB}" srcOrd="5" destOrd="0" presId="urn:microsoft.com/office/officeart/2005/8/layout/orgChart1"/>
    <dgm:cxn modelId="{E6881CAA-DC5D-435D-A819-BE5A98570AEA}" type="presParOf" srcId="{22D2AEB9-75E4-4282-AB38-C28B5883B1CB}" destId="{F37BE7A3-F63D-4321-AB17-1637474CA081}" srcOrd="0" destOrd="0" presId="urn:microsoft.com/office/officeart/2005/8/layout/orgChart1"/>
    <dgm:cxn modelId="{FE8AD2C4-C4DA-4C86-A9D7-7D35FAAB072F}" type="presParOf" srcId="{F37BE7A3-F63D-4321-AB17-1637474CA081}" destId="{564C9EEF-7B11-41E9-B5C5-555EA830C3A2}" srcOrd="0" destOrd="0" presId="urn:microsoft.com/office/officeart/2005/8/layout/orgChart1"/>
    <dgm:cxn modelId="{C2F068B6-2009-482B-A406-1CE2C4B73801}" type="presParOf" srcId="{F37BE7A3-F63D-4321-AB17-1637474CA081}" destId="{F3C6754B-CBB9-4BDB-9DF9-048AD26D409F}" srcOrd="1" destOrd="0" presId="urn:microsoft.com/office/officeart/2005/8/layout/orgChart1"/>
    <dgm:cxn modelId="{0B45BC90-80F1-4094-99D0-B9CB0F60A847}" type="presParOf" srcId="{22D2AEB9-75E4-4282-AB38-C28B5883B1CB}" destId="{041712A8-66B1-43BD-8A24-67E9F579E32C}" srcOrd="1" destOrd="0" presId="urn:microsoft.com/office/officeart/2005/8/layout/orgChart1"/>
    <dgm:cxn modelId="{D556893B-B22E-4B8B-9328-64A24B152E20}" type="presParOf" srcId="{22D2AEB9-75E4-4282-AB38-C28B5883B1CB}" destId="{1C7415FE-6CFB-4A9B-A1A8-09DC679F8803}" srcOrd="2" destOrd="0" presId="urn:microsoft.com/office/officeart/2005/8/layout/orgChart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A3AD0A-C1AC-41EB-AAC7-2A070464672F}">
      <dsp:nvSpPr>
        <dsp:cNvPr id="0" name=""/>
        <dsp:cNvSpPr/>
      </dsp:nvSpPr>
      <dsp:spPr>
        <a:xfrm>
          <a:off x="3440303" y="2245548"/>
          <a:ext cx="91440" cy="786518"/>
        </a:xfrm>
        <a:custGeom>
          <a:avLst/>
          <a:gdLst/>
          <a:ahLst/>
          <a:cxnLst/>
          <a:rect l="0" t="0" r="0" b="0"/>
          <a:pathLst>
            <a:path>
              <a:moveTo>
                <a:pt x="116304" y="0"/>
              </a:moveTo>
              <a:lnTo>
                <a:pt x="116304" y="786518"/>
              </a:lnTo>
              <a:lnTo>
                <a:pt x="45720" y="7865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EFCEA2-83BE-4BCF-84CA-6749B1E09340}">
      <dsp:nvSpPr>
        <dsp:cNvPr id="0" name=""/>
        <dsp:cNvSpPr/>
      </dsp:nvSpPr>
      <dsp:spPr>
        <a:xfrm>
          <a:off x="3510888" y="2245548"/>
          <a:ext cx="91440" cy="309229"/>
        </a:xfrm>
        <a:custGeom>
          <a:avLst/>
          <a:gdLst/>
          <a:ahLst/>
          <a:cxnLst/>
          <a:rect l="0" t="0" r="0" b="0"/>
          <a:pathLst>
            <a:path>
              <a:moveTo>
                <a:pt x="45720" y="0"/>
              </a:moveTo>
              <a:lnTo>
                <a:pt x="45720" y="309229"/>
              </a:lnTo>
              <a:lnTo>
                <a:pt x="116304"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67AC15-DAA5-4E28-AAE8-B57A02CECC36}">
      <dsp:nvSpPr>
        <dsp:cNvPr id="0" name=""/>
        <dsp:cNvSpPr/>
      </dsp:nvSpPr>
      <dsp:spPr>
        <a:xfrm>
          <a:off x="3440303" y="2245548"/>
          <a:ext cx="91440" cy="309229"/>
        </a:xfrm>
        <a:custGeom>
          <a:avLst/>
          <a:gdLst/>
          <a:ahLst/>
          <a:cxnLst/>
          <a:rect l="0" t="0" r="0" b="0"/>
          <a:pathLst>
            <a:path>
              <a:moveTo>
                <a:pt x="116304" y="0"/>
              </a:moveTo>
              <a:lnTo>
                <a:pt x="116304" y="309229"/>
              </a:lnTo>
              <a:lnTo>
                <a:pt x="45720"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DA148C-93F5-4DDA-875F-260103325942}">
      <dsp:nvSpPr>
        <dsp:cNvPr id="0" name=""/>
        <dsp:cNvSpPr/>
      </dsp:nvSpPr>
      <dsp:spPr>
        <a:xfrm>
          <a:off x="2743199" y="336392"/>
          <a:ext cx="477289" cy="1741096"/>
        </a:xfrm>
        <a:custGeom>
          <a:avLst/>
          <a:gdLst/>
          <a:ahLst/>
          <a:cxnLst/>
          <a:rect l="0" t="0" r="0" b="0"/>
          <a:pathLst>
            <a:path>
              <a:moveTo>
                <a:pt x="0" y="0"/>
              </a:moveTo>
              <a:lnTo>
                <a:pt x="0" y="1741096"/>
              </a:lnTo>
              <a:lnTo>
                <a:pt x="477289" y="17410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D6757-89B7-4DBF-8CCA-34CCFCA2FCFC}">
      <dsp:nvSpPr>
        <dsp:cNvPr id="0" name=""/>
        <dsp:cNvSpPr/>
      </dsp:nvSpPr>
      <dsp:spPr>
        <a:xfrm>
          <a:off x="1884071" y="2245548"/>
          <a:ext cx="91440" cy="786518"/>
        </a:xfrm>
        <a:custGeom>
          <a:avLst/>
          <a:gdLst/>
          <a:ahLst/>
          <a:cxnLst/>
          <a:rect l="0" t="0" r="0" b="0"/>
          <a:pathLst>
            <a:path>
              <a:moveTo>
                <a:pt x="45720" y="0"/>
              </a:moveTo>
              <a:lnTo>
                <a:pt x="45720" y="786518"/>
              </a:lnTo>
              <a:lnTo>
                <a:pt x="116304" y="7865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23FFD0-D457-4BBC-8340-8780DCD8FCCE}">
      <dsp:nvSpPr>
        <dsp:cNvPr id="0" name=""/>
        <dsp:cNvSpPr/>
      </dsp:nvSpPr>
      <dsp:spPr>
        <a:xfrm>
          <a:off x="1813486" y="2245548"/>
          <a:ext cx="91440" cy="786518"/>
        </a:xfrm>
        <a:custGeom>
          <a:avLst/>
          <a:gdLst/>
          <a:ahLst/>
          <a:cxnLst/>
          <a:rect l="0" t="0" r="0" b="0"/>
          <a:pathLst>
            <a:path>
              <a:moveTo>
                <a:pt x="116304" y="0"/>
              </a:moveTo>
              <a:lnTo>
                <a:pt x="116304" y="786518"/>
              </a:lnTo>
              <a:lnTo>
                <a:pt x="45720" y="7865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8946B-8B4B-4E16-AF16-0D2A33453114}">
      <dsp:nvSpPr>
        <dsp:cNvPr id="0" name=""/>
        <dsp:cNvSpPr/>
      </dsp:nvSpPr>
      <dsp:spPr>
        <a:xfrm>
          <a:off x="1884071" y="2245548"/>
          <a:ext cx="91440" cy="309229"/>
        </a:xfrm>
        <a:custGeom>
          <a:avLst/>
          <a:gdLst/>
          <a:ahLst/>
          <a:cxnLst/>
          <a:rect l="0" t="0" r="0" b="0"/>
          <a:pathLst>
            <a:path>
              <a:moveTo>
                <a:pt x="45720" y="0"/>
              </a:moveTo>
              <a:lnTo>
                <a:pt x="45720" y="309229"/>
              </a:lnTo>
              <a:lnTo>
                <a:pt x="116304"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D36795-3E9E-47E9-A336-506DCC510DE4}">
      <dsp:nvSpPr>
        <dsp:cNvPr id="0" name=""/>
        <dsp:cNvSpPr/>
      </dsp:nvSpPr>
      <dsp:spPr>
        <a:xfrm>
          <a:off x="1813486" y="2245548"/>
          <a:ext cx="91440" cy="309229"/>
        </a:xfrm>
        <a:custGeom>
          <a:avLst/>
          <a:gdLst/>
          <a:ahLst/>
          <a:cxnLst/>
          <a:rect l="0" t="0" r="0" b="0"/>
          <a:pathLst>
            <a:path>
              <a:moveTo>
                <a:pt x="116304" y="0"/>
              </a:moveTo>
              <a:lnTo>
                <a:pt x="116304" y="309229"/>
              </a:lnTo>
              <a:lnTo>
                <a:pt x="45720"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F22612-D4E3-437D-843B-B9D6E61A416F}">
      <dsp:nvSpPr>
        <dsp:cNvPr id="0" name=""/>
        <dsp:cNvSpPr/>
      </dsp:nvSpPr>
      <dsp:spPr>
        <a:xfrm>
          <a:off x="2265910" y="336392"/>
          <a:ext cx="477289" cy="1741096"/>
        </a:xfrm>
        <a:custGeom>
          <a:avLst/>
          <a:gdLst/>
          <a:ahLst/>
          <a:cxnLst/>
          <a:rect l="0" t="0" r="0" b="0"/>
          <a:pathLst>
            <a:path>
              <a:moveTo>
                <a:pt x="477289" y="0"/>
              </a:moveTo>
              <a:lnTo>
                <a:pt x="477289" y="1741096"/>
              </a:lnTo>
              <a:lnTo>
                <a:pt x="0" y="17410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F559B7-8234-483C-89D4-8BD2DC715166}">
      <dsp:nvSpPr>
        <dsp:cNvPr id="0" name=""/>
        <dsp:cNvSpPr/>
      </dsp:nvSpPr>
      <dsp:spPr>
        <a:xfrm>
          <a:off x="3510888" y="813681"/>
          <a:ext cx="91440" cy="786518"/>
        </a:xfrm>
        <a:custGeom>
          <a:avLst/>
          <a:gdLst/>
          <a:ahLst/>
          <a:cxnLst/>
          <a:rect l="0" t="0" r="0" b="0"/>
          <a:pathLst>
            <a:path>
              <a:moveTo>
                <a:pt x="45720" y="0"/>
              </a:moveTo>
              <a:lnTo>
                <a:pt x="45720" y="786518"/>
              </a:lnTo>
              <a:lnTo>
                <a:pt x="116304" y="7865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EB3AC8-1AA6-4F90-8F3C-167120984F5B}">
      <dsp:nvSpPr>
        <dsp:cNvPr id="0" name=""/>
        <dsp:cNvSpPr/>
      </dsp:nvSpPr>
      <dsp:spPr>
        <a:xfrm>
          <a:off x="3440303" y="813681"/>
          <a:ext cx="91440" cy="786518"/>
        </a:xfrm>
        <a:custGeom>
          <a:avLst/>
          <a:gdLst/>
          <a:ahLst/>
          <a:cxnLst/>
          <a:rect l="0" t="0" r="0" b="0"/>
          <a:pathLst>
            <a:path>
              <a:moveTo>
                <a:pt x="116304" y="0"/>
              </a:moveTo>
              <a:lnTo>
                <a:pt x="116304" y="786518"/>
              </a:lnTo>
              <a:lnTo>
                <a:pt x="45720" y="7865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B54F11-230A-4A9D-821B-B22D382E30D1}">
      <dsp:nvSpPr>
        <dsp:cNvPr id="0" name=""/>
        <dsp:cNvSpPr/>
      </dsp:nvSpPr>
      <dsp:spPr>
        <a:xfrm>
          <a:off x="3510888" y="813681"/>
          <a:ext cx="91440" cy="309229"/>
        </a:xfrm>
        <a:custGeom>
          <a:avLst/>
          <a:gdLst/>
          <a:ahLst/>
          <a:cxnLst/>
          <a:rect l="0" t="0" r="0" b="0"/>
          <a:pathLst>
            <a:path>
              <a:moveTo>
                <a:pt x="45720" y="0"/>
              </a:moveTo>
              <a:lnTo>
                <a:pt x="45720" y="309229"/>
              </a:lnTo>
              <a:lnTo>
                <a:pt x="116304"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DD62DE-ED05-4F5A-B149-F100EE74F947}">
      <dsp:nvSpPr>
        <dsp:cNvPr id="0" name=""/>
        <dsp:cNvSpPr/>
      </dsp:nvSpPr>
      <dsp:spPr>
        <a:xfrm>
          <a:off x="3440303" y="813681"/>
          <a:ext cx="91440" cy="309229"/>
        </a:xfrm>
        <a:custGeom>
          <a:avLst/>
          <a:gdLst/>
          <a:ahLst/>
          <a:cxnLst/>
          <a:rect l="0" t="0" r="0" b="0"/>
          <a:pathLst>
            <a:path>
              <a:moveTo>
                <a:pt x="116304" y="0"/>
              </a:moveTo>
              <a:lnTo>
                <a:pt x="116304" y="309229"/>
              </a:lnTo>
              <a:lnTo>
                <a:pt x="45720"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7A7BF-C5D0-4196-B269-6BA552CB5FF4}">
      <dsp:nvSpPr>
        <dsp:cNvPr id="0" name=""/>
        <dsp:cNvSpPr/>
      </dsp:nvSpPr>
      <dsp:spPr>
        <a:xfrm>
          <a:off x="2743199" y="336392"/>
          <a:ext cx="477289" cy="309229"/>
        </a:xfrm>
        <a:custGeom>
          <a:avLst/>
          <a:gdLst/>
          <a:ahLst/>
          <a:cxnLst/>
          <a:rect l="0" t="0" r="0" b="0"/>
          <a:pathLst>
            <a:path>
              <a:moveTo>
                <a:pt x="0" y="0"/>
              </a:moveTo>
              <a:lnTo>
                <a:pt x="0" y="309229"/>
              </a:lnTo>
              <a:lnTo>
                <a:pt x="477289" y="3092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79321-884B-4E85-9134-CE3B2803C2AF}">
      <dsp:nvSpPr>
        <dsp:cNvPr id="0" name=""/>
        <dsp:cNvSpPr/>
      </dsp:nvSpPr>
      <dsp:spPr>
        <a:xfrm>
          <a:off x="1884071" y="813681"/>
          <a:ext cx="91440" cy="309229"/>
        </a:xfrm>
        <a:custGeom>
          <a:avLst/>
          <a:gdLst/>
          <a:ahLst/>
          <a:cxnLst/>
          <a:rect l="0" t="0" r="0" b="0"/>
          <a:pathLst>
            <a:path>
              <a:moveTo>
                <a:pt x="45720" y="0"/>
              </a:moveTo>
              <a:lnTo>
                <a:pt x="45720" y="309229"/>
              </a:lnTo>
              <a:lnTo>
                <a:pt x="116304"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A4AE27-19DA-40C4-905E-C71F2F4CE78E}">
      <dsp:nvSpPr>
        <dsp:cNvPr id="0" name=""/>
        <dsp:cNvSpPr/>
      </dsp:nvSpPr>
      <dsp:spPr>
        <a:xfrm>
          <a:off x="1813486" y="813681"/>
          <a:ext cx="91440" cy="309229"/>
        </a:xfrm>
        <a:custGeom>
          <a:avLst/>
          <a:gdLst/>
          <a:ahLst/>
          <a:cxnLst/>
          <a:rect l="0" t="0" r="0" b="0"/>
          <a:pathLst>
            <a:path>
              <a:moveTo>
                <a:pt x="116304" y="0"/>
              </a:moveTo>
              <a:lnTo>
                <a:pt x="116304" y="309229"/>
              </a:lnTo>
              <a:lnTo>
                <a:pt x="45720" y="3092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5AB0E-38C2-4EB6-AAE4-EE43E6215482}">
      <dsp:nvSpPr>
        <dsp:cNvPr id="0" name=""/>
        <dsp:cNvSpPr/>
      </dsp:nvSpPr>
      <dsp:spPr>
        <a:xfrm>
          <a:off x="2265910" y="336392"/>
          <a:ext cx="477289" cy="309229"/>
        </a:xfrm>
        <a:custGeom>
          <a:avLst/>
          <a:gdLst/>
          <a:ahLst/>
          <a:cxnLst/>
          <a:rect l="0" t="0" r="0" b="0"/>
          <a:pathLst>
            <a:path>
              <a:moveTo>
                <a:pt x="477289" y="0"/>
              </a:moveTo>
              <a:lnTo>
                <a:pt x="477289" y="309229"/>
              </a:lnTo>
              <a:lnTo>
                <a:pt x="0" y="3092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CAF81D-3A9E-4EEA-B483-26AACD3797D0}">
      <dsp:nvSpPr>
        <dsp:cNvPr id="0" name=""/>
        <dsp:cNvSpPr/>
      </dsp:nvSpPr>
      <dsp:spPr>
        <a:xfrm>
          <a:off x="2407080" y="273"/>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Страховий ринок України</a:t>
          </a:r>
        </a:p>
      </dsp:txBody>
      <dsp:txXfrm>
        <a:off x="2407080" y="273"/>
        <a:ext cx="672238" cy="336119"/>
      </dsp:txXfrm>
    </dsp:sp>
    <dsp:sp modelId="{134DB66D-AF44-4D76-BC4D-A6E47E92C1D8}">
      <dsp:nvSpPr>
        <dsp:cNvPr id="0" name=""/>
        <dsp:cNvSpPr/>
      </dsp:nvSpPr>
      <dsp:spPr>
        <a:xfrm>
          <a:off x="1593672" y="477562"/>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Організаційна структура</a:t>
          </a:r>
        </a:p>
      </dsp:txBody>
      <dsp:txXfrm>
        <a:off x="1593672" y="477562"/>
        <a:ext cx="672238" cy="336119"/>
      </dsp:txXfrm>
    </dsp:sp>
    <dsp:sp modelId="{C25B2F02-F894-42E3-B047-6345DCB12F72}">
      <dsp:nvSpPr>
        <dsp:cNvPr id="0" name=""/>
        <dsp:cNvSpPr/>
      </dsp:nvSpPr>
      <dsp:spPr>
        <a:xfrm>
          <a:off x="1186968" y="954851"/>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Орган державного регулювання та нагляду (НБУ)</a:t>
          </a:r>
        </a:p>
      </dsp:txBody>
      <dsp:txXfrm>
        <a:off x="1186968" y="954851"/>
        <a:ext cx="672238" cy="336119"/>
      </dsp:txXfrm>
    </dsp:sp>
    <dsp:sp modelId="{F39B9E9D-F4FE-4B61-A7E9-65D85B33AF70}">
      <dsp:nvSpPr>
        <dsp:cNvPr id="0" name=""/>
        <dsp:cNvSpPr/>
      </dsp:nvSpPr>
      <dsp:spPr>
        <a:xfrm>
          <a:off x="2000376" y="954851"/>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Допоміжні інститути</a:t>
          </a:r>
        </a:p>
      </dsp:txBody>
      <dsp:txXfrm>
        <a:off x="2000376" y="954851"/>
        <a:ext cx="672238" cy="336119"/>
      </dsp:txXfrm>
    </dsp:sp>
    <dsp:sp modelId="{211F1961-7C2E-4B76-ACC0-BBBAA4092D17}">
      <dsp:nvSpPr>
        <dsp:cNvPr id="0" name=""/>
        <dsp:cNvSpPr/>
      </dsp:nvSpPr>
      <dsp:spPr>
        <a:xfrm>
          <a:off x="3220489" y="477562"/>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Інституціональна структура</a:t>
          </a:r>
        </a:p>
      </dsp:txBody>
      <dsp:txXfrm>
        <a:off x="3220489" y="477562"/>
        <a:ext cx="672238" cy="336119"/>
      </dsp:txXfrm>
    </dsp:sp>
    <dsp:sp modelId="{A77067A4-8C2B-48EC-B93F-CCED098393C5}">
      <dsp:nvSpPr>
        <dsp:cNvPr id="0" name=""/>
        <dsp:cNvSpPr/>
      </dsp:nvSpPr>
      <dsp:spPr>
        <a:xfrm>
          <a:off x="2813784" y="954851"/>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Страховики</a:t>
          </a:r>
        </a:p>
      </dsp:txBody>
      <dsp:txXfrm>
        <a:off x="2813784" y="954851"/>
        <a:ext cx="672238" cy="336119"/>
      </dsp:txXfrm>
    </dsp:sp>
    <dsp:sp modelId="{4DC7FE1B-B53F-43E7-BD3E-39D8DC03C2A1}">
      <dsp:nvSpPr>
        <dsp:cNvPr id="0" name=""/>
        <dsp:cNvSpPr/>
      </dsp:nvSpPr>
      <dsp:spPr>
        <a:xfrm>
          <a:off x="3627193" y="954851"/>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Страхувальники</a:t>
          </a:r>
        </a:p>
      </dsp:txBody>
      <dsp:txXfrm>
        <a:off x="3627193" y="954851"/>
        <a:ext cx="672238" cy="336119"/>
      </dsp:txXfrm>
    </dsp:sp>
    <dsp:sp modelId="{BA191A3E-91C3-44E9-BB76-929A9C9F9973}">
      <dsp:nvSpPr>
        <dsp:cNvPr id="0" name=""/>
        <dsp:cNvSpPr/>
      </dsp:nvSpPr>
      <dsp:spPr>
        <a:xfrm>
          <a:off x="2813784" y="1432140"/>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Страхові посередники</a:t>
          </a:r>
        </a:p>
      </dsp:txBody>
      <dsp:txXfrm>
        <a:off x="2813784" y="1432140"/>
        <a:ext cx="672238" cy="336119"/>
      </dsp:txXfrm>
    </dsp:sp>
    <dsp:sp modelId="{2681A0A6-FA2F-428F-AFA1-4A94B48B3B2E}">
      <dsp:nvSpPr>
        <dsp:cNvPr id="0" name=""/>
        <dsp:cNvSpPr/>
      </dsp:nvSpPr>
      <dsp:spPr>
        <a:xfrm>
          <a:off x="3627193" y="1432140"/>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Об'єднання страховиків</a:t>
          </a:r>
        </a:p>
      </dsp:txBody>
      <dsp:txXfrm>
        <a:off x="3627193" y="1432140"/>
        <a:ext cx="672238" cy="336119"/>
      </dsp:txXfrm>
    </dsp:sp>
    <dsp:sp modelId="{9B56DA4D-0C26-4773-95CC-5C1A4E516695}">
      <dsp:nvSpPr>
        <dsp:cNvPr id="0" name=""/>
        <dsp:cNvSpPr/>
      </dsp:nvSpPr>
      <dsp:spPr>
        <a:xfrm>
          <a:off x="1593672" y="1909429"/>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Галузева структура</a:t>
          </a:r>
        </a:p>
      </dsp:txBody>
      <dsp:txXfrm>
        <a:off x="1593672" y="1909429"/>
        <a:ext cx="672238" cy="336119"/>
      </dsp:txXfrm>
    </dsp:sp>
    <dsp:sp modelId="{9DF927AC-28EC-418A-8859-28BF9DA745CD}">
      <dsp:nvSpPr>
        <dsp:cNvPr id="0" name=""/>
        <dsp:cNvSpPr/>
      </dsp:nvSpPr>
      <dsp:spPr>
        <a:xfrm>
          <a:off x="1186968" y="2386718"/>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Особисте страхування</a:t>
          </a:r>
        </a:p>
      </dsp:txBody>
      <dsp:txXfrm>
        <a:off x="1186968" y="2386718"/>
        <a:ext cx="672238" cy="336119"/>
      </dsp:txXfrm>
    </dsp:sp>
    <dsp:sp modelId="{6A67D015-A000-43DE-B5FC-09D427D4A036}">
      <dsp:nvSpPr>
        <dsp:cNvPr id="0" name=""/>
        <dsp:cNvSpPr/>
      </dsp:nvSpPr>
      <dsp:spPr>
        <a:xfrm>
          <a:off x="2000376" y="2386718"/>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Майнове страхування</a:t>
          </a:r>
        </a:p>
      </dsp:txBody>
      <dsp:txXfrm>
        <a:off x="2000376" y="2386718"/>
        <a:ext cx="672238" cy="336119"/>
      </dsp:txXfrm>
    </dsp:sp>
    <dsp:sp modelId="{36BADB07-1047-4DA4-9A2C-0894E751463B}">
      <dsp:nvSpPr>
        <dsp:cNvPr id="0" name=""/>
        <dsp:cNvSpPr/>
      </dsp:nvSpPr>
      <dsp:spPr>
        <a:xfrm>
          <a:off x="1186968" y="2864007"/>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Страхування відповідальності</a:t>
          </a:r>
        </a:p>
      </dsp:txBody>
      <dsp:txXfrm>
        <a:off x="1186968" y="2864007"/>
        <a:ext cx="672238" cy="336119"/>
      </dsp:txXfrm>
    </dsp:sp>
    <dsp:sp modelId="{6F690E14-D7BA-4142-882D-DA5DF8F1AAE5}">
      <dsp:nvSpPr>
        <dsp:cNvPr id="0" name=""/>
        <dsp:cNvSpPr/>
      </dsp:nvSpPr>
      <dsp:spPr>
        <a:xfrm>
          <a:off x="2000376" y="2864007"/>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Перестрахування</a:t>
          </a:r>
        </a:p>
      </dsp:txBody>
      <dsp:txXfrm>
        <a:off x="2000376" y="2864007"/>
        <a:ext cx="672238" cy="336119"/>
      </dsp:txXfrm>
    </dsp:sp>
    <dsp:sp modelId="{4523A3DA-8731-4841-ACE9-C6686D5E2E13}">
      <dsp:nvSpPr>
        <dsp:cNvPr id="0" name=""/>
        <dsp:cNvSpPr/>
      </dsp:nvSpPr>
      <dsp:spPr>
        <a:xfrm>
          <a:off x="3220489" y="1909429"/>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Територіальна структура</a:t>
          </a:r>
        </a:p>
      </dsp:txBody>
      <dsp:txXfrm>
        <a:off x="3220489" y="1909429"/>
        <a:ext cx="672238" cy="336119"/>
      </dsp:txXfrm>
    </dsp:sp>
    <dsp:sp modelId="{6F642655-B967-485D-9366-6D87FB0E11DB}">
      <dsp:nvSpPr>
        <dsp:cNvPr id="0" name=""/>
        <dsp:cNvSpPr/>
      </dsp:nvSpPr>
      <dsp:spPr>
        <a:xfrm>
          <a:off x="2813784" y="2386718"/>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Місцевий ринок</a:t>
          </a:r>
        </a:p>
      </dsp:txBody>
      <dsp:txXfrm>
        <a:off x="2813784" y="2386718"/>
        <a:ext cx="672238" cy="336119"/>
      </dsp:txXfrm>
    </dsp:sp>
    <dsp:sp modelId="{0C453AD0-B3FB-4E4D-A62B-B18C799A4D06}">
      <dsp:nvSpPr>
        <dsp:cNvPr id="0" name=""/>
        <dsp:cNvSpPr/>
      </dsp:nvSpPr>
      <dsp:spPr>
        <a:xfrm>
          <a:off x="3627193" y="2386718"/>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Національний ринок</a:t>
          </a:r>
        </a:p>
      </dsp:txBody>
      <dsp:txXfrm>
        <a:off x="3627193" y="2386718"/>
        <a:ext cx="672238" cy="336119"/>
      </dsp:txXfrm>
    </dsp:sp>
    <dsp:sp modelId="{564C9EEF-7B11-41E9-B5C5-555EA830C3A2}">
      <dsp:nvSpPr>
        <dsp:cNvPr id="0" name=""/>
        <dsp:cNvSpPr/>
      </dsp:nvSpPr>
      <dsp:spPr>
        <a:xfrm>
          <a:off x="2813784" y="2864007"/>
          <a:ext cx="672238" cy="3361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uk-UA" sz="600" kern="1200"/>
            <a:t>Міжнародний ринок</a:t>
          </a:r>
        </a:p>
      </dsp:txBody>
      <dsp:txXfrm>
        <a:off x="2813784" y="2864007"/>
        <a:ext cx="672238" cy="3361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1C09-B5A5-4B44-B74D-220C985E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66270</Words>
  <Characters>37774</Characters>
  <Application>Microsoft Office Word</Application>
  <DocSecurity>0</DocSecurity>
  <Lines>314</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2025-12-21T19:41:00Z</dcterms:created>
  <dcterms:modified xsi:type="dcterms:W3CDTF">2025-12-29T18:12:00Z</dcterms:modified>
</cp:coreProperties>
</file>