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039DF" w14:textId="51F5A76D" w:rsidR="00076E7A" w:rsidRDefault="00C53100" w:rsidP="009E0A34">
      <w:pPr>
        <w:spacing w:after="0" w:line="216" w:lineRule="auto"/>
        <w:ind w:firstLine="284"/>
        <w:jc w:val="center"/>
        <w:rPr>
          <w:rFonts w:ascii="Times New Roman" w:hAnsi="Times New Roman" w:cs="Times New Roman"/>
          <w:b/>
        </w:rPr>
      </w:pPr>
      <w:r w:rsidRPr="00C53100">
        <w:rPr>
          <w:rFonts w:ascii="Times New Roman" w:hAnsi="Times New Roman" w:cs="Times New Roman"/>
          <w:b/>
        </w:rPr>
        <w:t>ПІДВИЩЕННЯ ЕФЕКТИВНОСТІ СИСТЕМИ БЕЗПЕКИ ГОТЕЛЬНОГО КОМПЛЕКСУ</w:t>
      </w:r>
    </w:p>
    <w:p w14:paraId="5824E30D" w14:textId="77777777" w:rsidR="00C53100" w:rsidRPr="00C53100" w:rsidRDefault="00C53100" w:rsidP="009E0A34">
      <w:pPr>
        <w:spacing w:after="0" w:line="216" w:lineRule="auto"/>
        <w:ind w:firstLine="284"/>
        <w:jc w:val="center"/>
        <w:rPr>
          <w:rFonts w:ascii="Times New Roman" w:eastAsia="Calibri" w:hAnsi="Times New Roman" w:cs="Times New Roman"/>
          <w:b/>
          <w:lang w:eastAsia="ru-RU"/>
        </w:rPr>
      </w:pPr>
    </w:p>
    <w:p w14:paraId="46F394E4" w14:textId="29980BC5" w:rsidR="000104BE" w:rsidRPr="00D50D0B" w:rsidRDefault="00C53100" w:rsidP="00D50D0B">
      <w:pPr>
        <w:spacing w:after="0" w:line="216" w:lineRule="auto"/>
        <w:ind w:left="284" w:firstLine="284"/>
        <w:jc w:val="both"/>
        <w:rPr>
          <w:rFonts w:ascii="Times New Roman" w:eastAsia="Calibri" w:hAnsi="Times New Roman" w:cs="Times New Roman"/>
          <w:bCs/>
          <w:lang w:eastAsia="ru-RU"/>
        </w:rPr>
      </w:pPr>
      <w:r>
        <w:rPr>
          <w:rFonts w:ascii="Times New Roman" w:eastAsia="Calibri" w:hAnsi="Times New Roman" w:cs="Times New Roman"/>
          <w:b/>
          <w:i/>
          <w:iCs/>
          <w:lang w:eastAsia="ru-RU"/>
        </w:rPr>
        <w:t>Євченко А.М.</w:t>
      </w:r>
      <w:r w:rsidR="000104BE" w:rsidRPr="00D50D0B">
        <w:rPr>
          <w:rFonts w:ascii="Times New Roman" w:eastAsia="Calibri" w:hAnsi="Times New Roman" w:cs="Times New Roman"/>
          <w:b/>
          <w:i/>
          <w:iCs/>
          <w:lang w:eastAsia="ru-RU"/>
        </w:rPr>
        <w:t xml:space="preserve"> </w:t>
      </w:r>
      <w:r w:rsidR="000104BE" w:rsidRPr="00D50D0B">
        <w:rPr>
          <w:rFonts w:ascii="Times New Roman" w:eastAsia="Calibri" w:hAnsi="Times New Roman" w:cs="Times New Roman"/>
          <w:bCs/>
          <w:lang w:eastAsia="ru-RU"/>
        </w:rPr>
        <w:t>студент спеціальності «Готельно-ресторанна справа»</w:t>
      </w:r>
      <w:r w:rsidR="00273296">
        <w:rPr>
          <w:rFonts w:ascii="Times New Roman" w:eastAsia="Calibri" w:hAnsi="Times New Roman" w:cs="Times New Roman"/>
          <w:bCs/>
          <w:lang w:eastAsia="ru-RU"/>
        </w:rPr>
        <w:t>, ГРС-4</w:t>
      </w:r>
      <w:r w:rsidR="00843047">
        <w:rPr>
          <w:rFonts w:ascii="Times New Roman" w:eastAsia="Calibri" w:hAnsi="Times New Roman" w:cs="Times New Roman"/>
          <w:bCs/>
          <w:lang w:eastAsia="ru-RU"/>
        </w:rPr>
        <w:t>4</w:t>
      </w:r>
    </w:p>
    <w:p w14:paraId="41021553" w14:textId="1CC294D5" w:rsidR="00417B7D" w:rsidRPr="00D50D0B" w:rsidRDefault="009E0A34" w:rsidP="00D50D0B">
      <w:pPr>
        <w:spacing w:after="0" w:line="216" w:lineRule="auto"/>
        <w:ind w:left="284" w:firstLine="284"/>
        <w:jc w:val="both"/>
        <w:rPr>
          <w:rFonts w:ascii="Times New Roman" w:eastAsia="Calibri" w:hAnsi="Times New Roman" w:cs="Times New Roman"/>
          <w:bCs/>
          <w:lang w:eastAsia="ru-RU"/>
        </w:rPr>
      </w:pPr>
      <w:r>
        <w:rPr>
          <w:rFonts w:ascii="Times New Roman" w:eastAsia="Calibri" w:hAnsi="Times New Roman" w:cs="Times New Roman"/>
          <w:b/>
          <w:i/>
          <w:iCs/>
          <w:lang w:eastAsia="ru-RU"/>
        </w:rPr>
        <w:t>Рибакова С.С.</w:t>
      </w:r>
      <w:r w:rsidR="001E4420" w:rsidRPr="00D50D0B">
        <w:rPr>
          <w:rFonts w:ascii="Times New Roman" w:eastAsia="Calibri" w:hAnsi="Times New Roman" w:cs="Times New Roman"/>
          <w:b/>
          <w:i/>
          <w:iCs/>
          <w:lang w:eastAsia="ru-RU"/>
        </w:rPr>
        <w:t xml:space="preserve"> </w:t>
      </w:r>
      <w:r w:rsidR="000104BE" w:rsidRPr="00D50D0B">
        <w:rPr>
          <w:rFonts w:ascii="Times New Roman" w:eastAsia="Calibri" w:hAnsi="Times New Roman" w:cs="Times New Roman"/>
          <w:bCs/>
          <w:lang w:eastAsia="ru-RU"/>
        </w:rPr>
        <w:t xml:space="preserve">науковий керівник, </w:t>
      </w:r>
      <w:r w:rsidR="001E4420" w:rsidRPr="00D50D0B">
        <w:rPr>
          <w:rFonts w:ascii="Times New Roman" w:eastAsia="Calibri" w:hAnsi="Times New Roman" w:cs="Times New Roman"/>
          <w:bCs/>
          <w:lang w:eastAsia="ru-RU"/>
        </w:rPr>
        <w:t>старший викладач кафедри Готельно-ресторанної та курортної справи</w:t>
      </w:r>
      <w:r w:rsidR="000104BE" w:rsidRPr="00D50D0B">
        <w:rPr>
          <w:rFonts w:ascii="Times New Roman" w:eastAsia="Calibri" w:hAnsi="Times New Roman" w:cs="Times New Roman"/>
          <w:bCs/>
          <w:lang w:eastAsia="ru-RU"/>
        </w:rPr>
        <w:t>, Полтавський університет економіки і торгівлі</w:t>
      </w:r>
    </w:p>
    <w:p w14:paraId="1B0CB3D7" w14:textId="77777777" w:rsidR="000104BE" w:rsidRPr="00D50D0B" w:rsidRDefault="000104BE" w:rsidP="00D50D0B">
      <w:pPr>
        <w:spacing w:after="0" w:line="216" w:lineRule="auto"/>
        <w:ind w:left="284" w:firstLine="284"/>
        <w:jc w:val="both"/>
        <w:rPr>
          <w:rFonts w:ascii="Times New Roman" w:eastAsia="Calibri" w:hAnsi="Times New Roman" w:cs="Times New Roman"/>
          <w:bCs/>
          <w:lang w:eastAsia="ru-RU"/>
        </w:rPr>
      </w:pPr>
    </w:p>
    <w:p w14:paraId="3EF79273" w14:textId="522EE599" w:rsidR="00ED223E" w:rsidRDefault="00ED223E" w:rsidP="00D50D0B">
      <w:pPr>
        <w:spacing w:after="0" w:line="216" w:lineRule="auto"/>
        <w:ind w:firstLine="284"/>
        <w:jc w:val="both"/>
        <w:rPr>
          <w:rFonts w:ascii="Times New Roman" w:eastAsia="Calibri" w:hAnsi="Times New Roman" w:cs="Times New Roman"/>
          <w:bCs/>
          <w:lang w:eastAsia="ru-RU"/>
        </w:rPr>
      </w:pPr>
    </w:p>
    <w:p w14:paraId="7A09ADA2" w14:textId="77777777" w:rsidR="006C5DA1" w:rsidRPr="006C5DA1" w:rsidRDefault="006C5DA1" w:rsidP="006C5DA1">
      <w:pPr>
        <w:spacing w:after="0" w:line="216" w:lineRule="auto"/>
        <w:ind w:firstLine="284"/>
        <w:jc w:val="both"/>
        <w:rPr>
          <w:rFonts w:ascii="Times New Roman" w:eastAsia="Calibri" w:hAnsi="Times New Roman" w:cs="Times New Roman"/>
          <w:bCs/>
          <w:lang w:eastAsia="ru-RU"/>
        </w:rPr>
      </w:pPr>
      <w:r w:rsidRPr="006C5DA1">
        <w:rPr>
          <w:rFonts w:ascii="Times New Roman" w:eastAsia="Calibri" w:hAnsi="Times New Roman" w:cs="Times New Roman"/>
          <w:bCs/>
          <w:lang w:eastAsia="ru-RU"/>
        </w:rPr>
        <w:t xml:space="preserve">Розглядаючи деталі забезпечення безпеки в готельному бізнесі, необхідно розрізняти 3 рівня управління безпекою, в залежності від сфери діяльності та сфери дії нормативних приписів.Міжнародний (міждержавний); Державний (держсекторний); експлуатаційний і виробничий[2]. </w:t>
      </w:r>
    </w:p>
    <w:p w14:paraId="605708AD" w14:textId="77777777" w:rsidR="006C5DA1" w:rsidRPr="006C5DA1" w:rsidRDefault="006C5DA1" w:rsidP="006C5DA1">
      <w:pPr>
        <w:spacing w:after="0" w:line="216" w:lineRule="auto"/>
        <w:ind w:firstLine="284"/>
        <w:jc w:val="both"/>
        <w:rPr>
          <w:rFonts w:ascii="Times New Roman" w:eastAsia="Calibri" w:hAnsi="Times New Roman" w:cs="Times New Roman"/>
          <w:bCs/>
          <w:lang w:eastAsia="ru-RU"/>
        </w:rPr>
      </w:pPr>
      <w:r w:rsidRPr="006C5DA1">
        <w:rPr>
          <w:rFonts w:ascii="Times New Roman" w:eastAsia="Calibri" w:hAnsi="Times New Roman" w:cs="Times New Roman"/>
          <w:bCs/>
          <w:lang w:eastAsia="ru-RU"/>
        </w:rPr>
        <w:t xml:space="preserve">Управління безпекою готельної діяльності на міждержавному рівні здійснюється за допомогою формування та впровадження міжнародної політики, спрямованої на забезпечення безпеки та зниження ризиків під час подорожей. Управління безпекою на державно-відомчому рівні управління здійснюється за допомогою формування та реалізації державної політики та державних програм із забезпечення безпеки в готельному бізнесі, а також формування відповідної законодавчої бази. </w:t>
      </w:r>
    </w:p>
    <w:p w14:paraId="05F4B330" w14:textId="77777777" w:rsidR="006C5DA1" w:rsidRPr="006C5DA1" w:rsidRDefault="006C5DA1" w:rsidP="006C5DA1">
      <w:pPr>
        <w:spacing w:after="0" w:line="216" w:lineRule="auto"/>
        <w:ind w:firstLine="284"/>
        <w:jc w:val="both"/>
        <w:rPr>
          <w:rFonts w:ascii="Times New Roman" w:eastAsia="Calibri" w:hAnsi="Times New Roman" w:cs="Times New Roman"/>
          <w:bCs/>
          <w:lang w:eastAsia="ru-RU"/>
        </w:rPr>
      </w:pPr>
      <w:r w:rsidRPr="006C5DA1">
        <w:rPr>
          <w:rFonts w:ascii="Times New Roman" w:eastAsia="Calibri" w:hAnsi="Times New Roman" w:cs="Times New Roman"/>
          <w:bCs/>
          <w:lang w:eastAsia="ru-RU"/>
        </w:rPr>
        <w:t xml:space="preserve">Управління безпекою операцій і виробництва в готелях здійснюється шляхом планування та організації робіт зі створення комплексної системи забезпечення безпеки, майна, фінансових ресурсів та інформації клієнтів і співробітників щодо певних готельних компаній. Готель-дуже цікава установа з точки зору безпеки. Зазвичай структура безпеки спрямована на те, щоб "зберегти, а не впроваджувати", а в готелях все навпаки. Все повинно бути зроблено так, щоб гість відчував себе в безпеці і не усвідомлював, що хтось забезпечує йому цю безпеку. Найкраща робота з безпеки-це те, що непомітно для сторонніх. Готель як об'єкт впровадження комплексної системи безпеки має принципову відмінність від промислового або військового (режимного) об'єкта. </w:t>
      </w:r>
    </w:p>
    <w:p w14:paraId="178ADFDA" w14:textId="77777777" w:rsidR="006C5DA1" w:rsidRPr="006C5DA1" w:rsidRDefault="006C5DA1" w:rsidP="006C5DA1">
      <w:pPr>
        <w:spacing w:after="0" w:line="216" w:lineRule="auto"/>
        <w:ind w:firstLine="284"/>
        <w:jc w:val="both"/>
        <w:rPr>
          <w:rFonts w:ascii="Times New Roman" w:eastAsia="Calibri" w:hAnsi="Times New Roman" w:cs="Times New Roman"/>
          <w:bCs/>
          <w:lang w:eastAsia="ru-RU"/>
        </w:rPr>
      </w:pPr>
      <w:r w:rsidRPr="006C5DA1">
        <w:rPr>
          <w:rFonts w:ascii="Times New Roman" w:eastAsia="Calibri" w:hAnsi="Times New Roman" w:cs="Times New Roman"/>
          <w:bCs/>
          <w:lang w:eastAsia="ru-RU"/>
        </w:rPr>
        <w:t xml:space="preserve">Основними з них є: </w:t>
      </w:r>
    </w:p>
    <w:p w14:paraId="45BA7680" w14:textId="77777777" w:rsidR="006C5DA1" w:rsidRPr="006C5DA1" w:rsidRDefault="006C5DA1" w:rsidP="006C5DA1">
      <w:pPr>
        <w:spacing w:after="0" w:line="216" w:lineRule="auto"/>
        <w:ind w:firstLine="284"/>
        <w:jc w:val="both"/>
        <w:rPr>
          <w:rFonts w:ascii="Times New Roman" w:eastAsia="Calibri" w:hAnsi="Times New Roman" w:cs="Times New Roman"/>
          <w:bCs/>
          <w:lang w:eastAsia="ru-RU"/>
        </w:rPr>
      </w:pPr>
      <w:r w:rsidRPr="006C5DA1">
        <w:rPr>
          <w:rFonts w:ascii="Times New Roman" w:eastAsia="Calibri" w:hAnsi="Times New Roman" w:cs="Times New Roman"/>
          <w:bCs/>
          <w:lang w:eastAsia="ru-RU"/>
        </w:rPr>
        <w:t xml:space="preserve">- Готельні комплекси (Готелі) зацікавлені у створенні іміджу будинку відкритих дверей, який забезпечує максимальну підтримку максимальній кількості клієнтів.; </w:t>
      </w:r>
    </w:p>
    <w:p w14:paraId="1D60F135" w14:textId="77777777" w:rsidR="006C5DA1" w:rsidRPr="006C5DA1" w:rsidRDefault="006C5DA1" w:rsidP="006C5DA1">
      <w:pPr>
        <w:spacing w:after="0" w:line="216" w:lineRule="auto"/>
        <w:ind w:firstLine="284"/>
        <w:jc w:val="both"/>
        <w:rPr>
          <w:rFonts w:ascii="Times New Roman" w:eastAsia="Calibri" w:hAnsi="Times New Roman" w:cs="Times New Roman"/>
          <w:bCs/>
          <w:lang w:eastAsia="ru-RU"/>
        </w:rPr>
      </w:pPr>
      <w:r w:rsidRPr="006C5DA1">
        <w:rPr>
          <w:rFonts w:ascii="Times New Roman" w:eastAsia="Calibri" w:hAnsi="Times New Roman" w:cs="Times New Roman"/>
          <w:bCs/>
          <w:lang w:eastAsia="ru-RU"/>
        </w:rPr>
        <w:t xml:space="preserve">- Готелі найчастіше розташовані в межах міста, в оточенні активного дорожнього руху і пішоходів; </w:t>
      </w:r>
    </w:p>
    <w:p w14:paraId="2B123687" w14:textId="77777777" w:rsidR="006C5DA1" w:rsidRPr="006C5DA1" w:rsidRDefault="006C5DA1" w:rsidP="006C5DA1">
      <w:pPr>
        <w:spacing w:after="0" w:line="216" w:lineRule="auto"/>
        <w:ind w:firstLine="284"/>
        <w:jc w:val="both"/>
        <w:rPr>
          <w:rFonts w:ascii="Times New Roman" w:eastAsia="Calibri" w:hAnsi="Times New Roman" w:cs="Times New Roman"/>
          <w:bCs/>
          <w:lang w:eastAsia="ru-RU"/>
        </w:rPr>
      </w:pPr>
      <w:r w:rsidRPr="006C5DA1">
        <w:rPr>
          <w:rFonts w:ascii="Times New Roman" w:eastAsia="Calibri" w:hAnsi="Times New Roman" w:cs="Times New Roman"/>
          <w:bCs/>
          <w:lang w:eastAsia="ru-RU"/>
        </w:rPr>
        <w:t>- Система підходу до готелю або номеру повинна бути дуже простою, щоб не створювати великих труднощів для клієнта.</w:t>
      </w:r>
    </w:p>
    <w:p w14:paraId="74C29C53" w14:textId="77777777" w:rsidR="006C5DA1" w:rsidRPr="006C5DA1" w:rsidRDefault="006C5DA1" w:rsidP="006C5DA1">
      <w:pPr>
        <w:spacing w:after="0" w:line="216" w:lineRule="auto"/>
        <w:ind w:firstLine="284"/>
        <w:jc w:val="both"/>
        <w:rPr>
          <w:rFonts w:ascii="Times New Roman" w:eastAsia="Calibri" w:hAnsi="Times New Roman" w:cs="Times New Roman"/>
          <w:bCs/>
          <w:lang w:eastAsia="ru-RU"/>
        </w:rPr>
      </w:pPr>
      <w:r w:rsidRPr="006C5DA1">
        <w:rPr>
          <w:rFonts w:ascii="Times New Roman" w:eastAsia="Calibri" w:hAnsi="Times New Roman" w:cs="Times New Roman"/>
          <w:bCs/>
          <w:lang w:eastAsia="ru-RU"/>
        </w:rPr>
        <w:t xml:space="preserve">Створення комплексної системи безпеки може значно підвищити ступінь захищеності готелю і його мешканців, поліпшити якість </w:t>
      </w:r>
      <w:r w:rsidRPr="006C5DA1">
        <w:rPr>
          <w:rFonts w:ascii="Times New Roman" w:eastAsia="Calibri" w:hAnsi="Times New Roman" w:cs="Times New Roman"/>
          <w:bCs/>
          <w:lang w:eastAsia="ru-RU"/>
        </w:rPr>
        <w:lastRenderedPageBreak/>
        <w:t xml:space="preserve">обслуговування клієнтів і полегшити роботу персоналу. Наприклад, кожен готельний номер може бути оснащений спеціальним пультом дистанційного керування, підключеним до загального комплексу автоматизації будинку, що забезпечує управління освітленням, радіо, телебаченням, викликами покоївки, побутовою технікою, відправкою сигналів тривоги в Служби безпеки, запитами про медичну допомогу і т. д. </w:t>
      </w:r>
    </w:p>
    <w:p w14:paraId="513BBAD9" w14:textId="6149DCDA" w:rsidR="00C53100" w:rsidRDefault="006C5DA1" w:rsidP="006C5DA1">
      <w:pPr>
        <w:spacing w:after="0" w:line="216" w:lineRule="auto"/>
        <w:ind w:firstLine="284"/>
        <w:jc w:val="both"/>
        <w:rPr>
          <w:rFonts w:ascii="Times New Roman" w:eastAsia="Calibri" w:hAnsi="Times New Roman" w:cs="Times New Roman"/>
          <w:bCs/>
          <w:lang w:eastAsia="ru-RU"/>
        </w:rPr>
      </w:pPr>
      <w:r w:rsidRPr="006C5DA1">
        <w:rPr>
          <w:rFonts w:ascii="Times New Roman" w:eastAsia="Calibri" w:hAnsi="Times New Roman" w:cs="Times New Roman"/>
          <w:bCs/>
          <w:lang w:eastAsia="ru-RU"/>
        </w:rPr>
        <w:t>Створення інтегрованого комплексу технічних засобів забезпечення безпеки забезпечує повну взаємозв'язок всіх систем, забезпечує високу ступінь автоматизації багатьох процесів управління готелем, полегшує і прискорює процес прийняття рішень операторами служб безпеки в екстремальних ситуаціях. Говорячи про принципи організації комплексу, необхідно враховувати особливості та специфічні умови експлуатації об'єкта, а також наявні фінансові можливості</w:t>
      </w:r>
      <w:r>
        <w:rPr>
          <w:rFonts w:ascii="Times New Roman" w:eastAsia="Calibri" w:hAnsi="Times New Roman" w:cs="Times New Roman"/>
          <w:bCs/>
          <w:lang w:eastAsia="ru-RU"/>
        </w:rPr>
        <w:t>.</w:t>
      </w:r>
    </w:p>
    <w:p w14:paraId="69AA7707" w14:textId="77777777" w:rsidR="006C5DA1" w:rsidRPr="00082EE5" w:rsidRDefault="006C5DA1" w:rsidP="006C5DA1">
      <w:pPr>
        <w:spacing w:after="0" w:line="216" w:lineRule="auto"/>
        <w:ind w:firstLine="284"/>
        <w:jc w:val="both"/>
        <w:rPr>
          <w:rFonts w:ascii="Times New Roman" w:eastAsia="Calibri" w:hAnsi="Times New Roman" w:cs="Times New Roman"/>
          <w:bCs/>
          <w:lang w:eastAsia="ru-RU"/>
        </w:rPr>
      </w:pPr>
    </w:p>
    <w:p w14:paraId="519F4A3B" w14:textId="769F1D80" w:rsidR="00016AB9" w:rsidRPr="00D50D0B" w:rsidRDefault="00016AB9" w:rsidP="00D50D0B">
      <w:pPr>
        <w:spacing w:after="0" w:line="216" w:lineRule="auto"/>
        <w:ind w:firstLine="284"/>
        <w:jc w:val="center"/>
        <w:rPr>
          <w:rFonts w:ascii="Times New Roman" w:eastAsia="Calibri" w:hAnsi="Times New Roman" w:cs="Times New Roman"/>
          <w:b/>
          <w:lang w:eastAsia="ru-RU"/>
        </w:rPr>
      </w:pPr>
      <w:r w:rsidRPr="00D50D0B">
        <w:rPr>
          <w:rFonts w:ascii="Times New Roman" w:eastAsia="Calibri" w:hAnsi="Times New Roman" w:cs="Times New Roman"/>
          <w:b/>
          <w:lang w:eastAsia="ru-RU"/>
        </w:rPr>
        <w:t>СПИСОК ВИКОРИСТАНИХ ДЖЕРЕЛ</w:t>
      </w:r>
    </w:p>
    <w:p w14:paraId="0F50BD59" w14:textId="77777777" w:rsidR="00016AB9" w:rsidRPr="00D50D0B" w:rsidRDefault="00016AB9" w:rsidP="00D50D0B">
      <w:pPr>
        <w:spacing w:after="0" w:line="216" w:lineRule="auto"/>
        <w:ind w:firstLine="284"/>
        <w:jc w:val="both"/>
        <w:rPr>
          <w:rFonts w:ascii="Times New Roman" w:eastAsia="Calibri" w:hAnsi="Times New Roman" w:cs="Times New Roman"/>
          <w:bCs/>
          <w:lang w:eastAsia="ru-RU"/>
        </w:rPr>
      </w:pPr>
    </w:p>
    <w:p w14:paraId="0013E954" w14:textId="77777777" w:rsidR="00082EE5" w:rsidRDefault="00082EE5" w:rsidP="00082EE5">
      <w:pPr>
        <w:pStyle w:val="a3"/>
        <w:numPr>
          <w:ilvl w:val="0"/>
          <w:numId w:val="5"/>
        </w:numPr>
        <w:tabs>
          <w:tab w:val="left" w:pos="709"/>
        </w:tabs>
        <w:spacing w:after="0" w:line="216" w:lineRule="auto"/>
        <w:jc w:val="both"/>
        <w:rPr>
          <w:rFonts w:ascii="Times New Roman" w:eastAsia="Calibri" w:hAnsi="Times New Roman" w:cs="Times New Roman"/>
          <w:bCs/>
          <w:lang w:eastAsia="ru-RU"/>
        </w:rPr>
      </w:pPr>
      <w:r w:rsidRPr="00082EE5">
        <w:rPr>
          <w:rFonts w:ascii="Times New Roman" w:eastAsia="Calibri" w:hAnsi="Times New Roman" w:cs="Times New Roman"/>
          <w:bCs/>
          <w:lang w:eastAsia="ru-RU"/>
        </w:rPr>
        <w:t xml:space="preserve">Arvidsson, T. Fire safety in restaurants // European guideline. Stockholm. – 2012. –  №9, P. 1-18. </w:t>
      </w:r>
    </w:p>
    <w:p w14:paraId="2322EF8D" w14:textId="4D674FA2" w:rsidR="00016AB9" w:rsidRPr="00D50D0B" w:rsidRDefault="00082EE5" w:rsidP="00082EE5">
      <w:pPr>
        <w:pStyle w:val="a3"/>
        <w:numPr>
          <w:ilvl w:val="0"/>
          <w:numId w:val="5"/>
        </w:numPr>
        <w:tabs>
          <w:tab w:val="left" w:pos="709"/>
        </w:tabs>
        <w:spacing w:after="0" w:line="216" w:lineRule="auto"/>
        <w:jc w:val="both"/>
        <w:rPr>
          <w:rFonts w:ascii="Times New Roman" w:eastAsia="Calibri" w:hAnsi="Times New Roman" w:cs="Times New Roman"/>
          <w:bCs/>
          <w:lang w:eastAsia="ru-RU"/>
        </w:rPr>
      </w:pPr>
      <w:r w:rsidRPr="00082EE5">
        <w:rPr>
          <w:rFonts w:ascii="Times New Roman" w:eastAsia="Calibri" w:hAnsi="Times New Roman" w:cs="Times New Roman"/>
          <w:bCs/>
          <w:lang w:eastAsia="ru-RU"/>
        </w:rPr>
        <w:t>Інформаційно-аналітичний центр «Експертиза промислової безпеки»</w:t>
      </w:r>
      <w:r>
        <w:rPr>
          <w:rFonts w:ascii="Times New Roman" w:eastAsia="Calibri" w:hAnsi="Times New Roman" w:cs="Times New Roman"/>
          <w:bCs/>
          <w:lang w:eastAsia="ru-RU"/>
        </w:rPr>
        <w:t xml:space="preserve"> </w:t>
      </w:r>
      <w:r w:rsidR="006C5DA1">
        <w:rPr>
          <w:rFonts w:ascii="Times New Roman" w:eastAsia="Calibri" w:hAnsi="Times New Roman" w:cs="Times New Roman"/>
          <w:bCs/>
          <w:lang w:val="en-US" w:eastAsia="ru-RU"/>
        </w:rPr>
        <w:t>URL</w:t>
      </w:r>
      <w:r w:rsidR="006C5DA1">
        <w:rPr>
          <w:rFonts w:ascii="Times New Roman" w:eastAsia="Calibri" w:hAnsi="Times New Roman" w:cs="Times New Roman"/>
          <w:bCs/>
          <w:lang w:eastAsia="ru-RU"/>
        </w:rPr>
        <w:t xml:space="preserve">: </w:t>
      </w:r>
      <w:hyperlink r:id="rId5" w:history="1">
        <w:r w:rsidR="006C5DA1" w:rsidRPr="00873429">
          <w:rPr>
            <w:rStyle w:val="a5"/>
            <w:rFonts w:ascii="Times New Roman" w:eastAsia="Calibri" w:hAnsi="Times New Roman" w:cs="Times New Roman"/>
            <w:bCs/>
            <w:lang w:eastAsia="ru-RU"/>
          </w:rPr>
          <w:t>http://petc.poltava.ua/about</w:t>
        </w:r>
      </w:hyperlink>
      <w:r>
        <w:rPr>
          <w:rFonts w:ascii="Times New Roman" w:eastAsia="Calibri" w:hAnsi="Times New Roman" w:cs="Times New Roman"/>
          <w:bCs/>
          <w:lang w:eastAsia="ru-RU"/>
        </w:rPr>
        <w:t xml:space="preserve"> (дата звернення 12.03.2024)</w:t>
      </w:r>
    </w:p>
    <w:sectPr w:rsidR="00016AB9" w:rsidRPr="00D50D0B" w:rsidSect="00C20F66">
      <w:pgSz w:w="8392" w:h="11907" w:code="11"/>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64414"/>
    <w:multiLevelType w:val="hybridMultilevel"/>
    <w:tmpl w:val="9B50B810"/>
    <w:lvl w:ilvl="0" w:tplc="90245776">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15:restartNumberingAfterBreak="0">
    <w:nsid w:val="3589108A"/>
    <w:multiLevelType w:val="hybridMultilevel"/>
    <w:tmpl w:val="77D20E4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15:restartNumberingAfterBreak="0">
    <w:nsid w:val="3B1B2DEC"/>
    <w:multiLevelType w:val="multilevel"/>
    <w:tmpl w:val="FFBC7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7C5B79"/>
    <w:multiLevelType w:val="hybridMultilevel"/>
    <w:tmpl w:val="02526F1A"/>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70AD7602"/>
    <w:multiLevelType w:val="multilevel"/>
    <w:tmpl w:val="0A025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AB1"/>
    <w:rsid w:val="000104BE"/>
    <w:rsid w:val="00016331"/>
    <w:rsid w:val="00016AB9"/>
    <w:rsid w:val="00066556"/>
    <w:rsid w:val="00076E7A"/>
    <w:rsid w:val="00082EE5"/>
    <w:rsid w:val="000A084A"/>
    <w:rsid w:val="001B7FC7"/>
    <w:rsid w:val="001D7B1F"/>
    <w:rsid w:val="001E4420"/>
    <w:rsid w:val="001F40A6"/>
    <w:rsid w:val="001F6B63"/>
    <w:rsid w:val="00241777"/>
    <w:rsid w:val="002553C4"/>
    <w:rsid w:val="00273296"/>
    <w:rsid w:val="0030167B"/>
    <w:rsid w:val="0036506E"/>
    <w:rsid w:val="0037240F"/>
    <w:rsid w:val="003A0532"/>
    <w:rsid w:val="004111B1"/>
    <w:rsid w:val="00417B7D"/>
    <w:rsid w:val="00447EBF"/>
    <w:rsid w:val="004920A3"/>
    <w:rsid w:val="004C7A3B"/>
    <w:rsid w:val="004E29E1"/>
    <w:rsid w:val="00500BD4"/>
    <w:rsid w:val="00553735"/>
    <w:rsid w:val="0060311C"/>
    <w:rsid w:val="006C5DA1"/>
    <w:rsid w:val="0080743C"/>
    <w:rsid w:val="00833493"/>
    <w:rsid w:val="00843047"/>
    <w:rsid w:val="00890AB1"/>
    <w:rsid w:val="008C664D"/>
    <w:rsid w:val="008D5BBC"/>
    <w:rsid w:val="00933C39"/>
    <w:rsid w:val="009E0A34"/>
    <w:rsid w:val="009F4A0A"/>
    <w:rsid w:val="009F7D8F"/>
    <w:rsid w:val="00B15A2B"/>
    <w:rsid w:val="00BA0519"/>
    <w:rsid w:val="00BB0219"/>
    <w:rsid w:val="00C20F66"/>
    <w:rsid w:val="00C53100"/>
    <w:rsid w:val="00D06E7C"/>
    <w:rsid w:val="00D30481"/>
    <w:rsid w:val="00D50D0B"/>
    <w:rsid w:val="00DE5E94"/>
    <w:rsid w:val="00E114D5"/>
    <w:rsid w:val="00E55F22"/>
    <w:rsid w:val="00ED223E"/>
    <w:rsid w:val="00ED5D9B"/>
    <w:rsid w:val="00F92F36"/>
    <w:rsid w:val="00FB2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3FEDD"/>
  <w15:chartTrackingRefBased/>
  <w15:docId w15:val="{98A2B024-841D-4845-B8C9-28F181017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6AB9"/>
    <w:pPr>
      <w:ind w:left="720"/>
      <w:contextualSpacing/>
    </w:pPr>
  </w:style>
  <w:style w:type="paragraph" w:styleId="a4">
    <w:name w:val="Normal (Web)"/>
    <w:basedOn w:val="a"/>
    <w:uiPriority w:val="99"/>
    <w:semiHidden/>
    <w:unhideWhenUsed/>
    <w:rsid w:val="009E0A3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082EE5"/>
    <w:rPr>
      <w:color w:val="0563C1" w:themeColor="hyperlink"/>
      <w:u w:val="single"/>
    </w:rPr>
  </w:style>
  <w:style w:type="character" w:styleId="a6">
    <w:name w:val="Unresolved Mention"/>
    <w:basedOn w:val="a0"/>
    <w:uiPriority w:val="99"/>
    <w:semiHidden/>
    <w:unhideWhenUsed/>
    <w:rsid w:val="00082E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86707">
      <w:bodyDiv w:val="1"/>
      <w:marLeft w:val="0"/>
      <w:marRight w:val="0"/>
      <w:marTop w:val="0"/>
      <w:marBottom w:val="0"/>
      <w:divBdr>
        <w:top w:val="none" w:sz="0" w:space="0" w:color="auto"/>
        <w:left w:val="none" w:sz="0" w:space="0" w:color="auto"/>
        <w:bottom w:val="none" w:sz="0" w:space="0" w:color="auto"/>
        <w:right w:val="none" w:sz="0" w:space="0" w:color="auto"/>
      </w:divBdr>
    </w:div>
    <w:div w:id="897319348">
      <w:bodyDiv w:val="1"/>
      <w:marLeft w:val="0"/>
      <w:marRight w:val="0"/>
      <w:marTop w:val="0"/>
      <w:marBottom w:val="0"/>
      <w:divBdr>
        <w:top w:val="none" w:sz="0" w:space="0" w:color="auto"/>
        <w:left w:val="none" w:sz="0" w:space="0" w:color="auto"/>
        <w:bottom w:val="none" w:sz="0" w:space="0" w:color="auto"/>
        <w:right w:val="none" w:sz="0" w:space="0" w:color="auto"/>
      </w:divBdr>
    </w:div>
    <w:div w:id="973027427">
      <w:bodyDiv w:val="1"/>
      <w:marLeft w:val="0"/>
      <w:marRight w:val="0"/>
      <w:marTop w:val="0"/>
      <w:marBottom w:val="0"/>
      <w:divBdr>
        <w:top w:val="none" w:sz="0" w:space="0" w:color="auto"/>
        <w:left w:val="none" w:sz="0" w:space="0" w:color="auto"/>
        <w:bottom w:val="none" w:sz="0" w:space="0" w:color="auto"/>
        <w:right w:val="none" w:sz="0" w:space="0" w:color="auto"/>
      </w:divBdr>
    </w:div>
    <w:div w:id="1200439951">
      <w:bodyDiv w:val="1"/>
      <w:marLeft w:val="0"/>
      <w:marRight w:val="0"/>
      <w:marTop w:val="0"/>
      <w:marBottom w:val="0"/>
      <w:divBdr>
        <w:top w:val="none" w:sz="0" w:space="0" w:color="auto"/>
        <w:left w:val="none" w:sz="0" w:space="0" w:color="auto"/>
        <w:bottom w:val="none" w:sz="0" w:space="0" w:color="auto"/>
        <w:right w:val="none" w:sz="0" w:space="0" w:color="auto"/>
      </w:divBdr>
    </w:div>
    <w:div w:id="143655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etc.poltava.ua/abou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2171</Words>
  <Characters>1238</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Рибакова</dc:creator>
  <cp:keywords/>
  <dc:description/>
  <cp:lastModifiedBy>Светлана Рибакова</cp:lastModifiedBy>
  <cp:revision>18</cp:revision>
  <dcterms:created xsi:type="dcterms:W3CDTF">2024-05-26T08:19:00Z</dcterms:created>
  <dcterms:modified xsi:type="dcterms:W3CDTF">2024-05-27T09:42:00Z</dcterms:modified>
</cp:coreProperties>
</file>