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3F" w:rsidRDefault="00D73F3F" w:rsidP="00D73F3F">
      <w:pPr>
        <w:spacing w:after="0" w:line="240" w:lineRule="auto"/>
        <w:jc w:val="right"/>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t>Богдан Деревянко</w:t>
      </w:r>
    </w:p>
    <w:p w:rsidR="00D73F3F" w:rsidRDefault="000D3B4B" w:rsidP="00D73F3F">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г</w:t>
      </w:r>
      <w:r w:rsidR="00D73F3F">
        <w:rPr>
          <w:rFonts w:ascii="Times New Roman" w:hAnsi="Times New Roman" w:cs="Times New Roman"/>
          <w:b/>
          <w:sz w:val="28"/>
          <w:szCs w:val="28"/>
          <w:lang w:val="uk-UA"/>
        </w:rPr>
        <w:t>оловний науковий співробітник</w:t>
      </w:r>
    </w:p>
    <w:p w:rsidR="00D73F3F" w:rsidRDefault="00D73F3F" w:rsidP="00D73F3F">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відділу міжнародного приватного права</w:t>
      </w:r>
    </w:p>
    <w:p w:rsidR="00D73F3F" w:rsidRDefault="00D73F3F" w:rsidP="00D73F3F">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Інституту приватного права і підприємництва</w:t>
      </w:r>
    </w:p>
    <w:p w:rsidR="00D73F3F" w:rsidRDefault="00D73F3F" w:rsidP="00D73F3F">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імені академіка Ф.Г. Бурчака</w:t>
      </w:r>
    </w:p>
    <w:p w:rsidR="00D73F3F" w:rsidRDefault="00D73F3F" w:rsidP="00D73F3F">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НАПрН України, д.ю.н., професор</w:t>
      </w:r>
    </w:p>
    <w:p w:rsidR="00D73F3F" w:rsidRDefault="00D73F3F" w:rsidP="00572F60">
      <w:pPr>
        <w:spacing w:after="0" w:line="240" w:lineRule="auto"/>
        <w:jc w:val="both"/>
        <w:rPr>
          <w:rFonts w:ascii="Times New Roman" w:hAnsi="Times New Roman" w:cs="Times New Roman"/>
          <w:b/>
          <w:sz w:val="28"/>
          <w:szCs w:val="28"/>
          <w:lang w:val="uk-UA"/>
        </w:rPr>
      </w:pPr>
    </w:p>
    <w:p w:rsidR="000D3B4B" w:rsidRDefault="000D3B4B" w:rsidP="00572F60">
      <w:pPr>
        <w:spacing w:after="0" w:line="240" w:lineRule="auto"/>
        <w:jc w:val="both"/>
        <w:rPr>
          <w:rFonts w:ascii="Times New Roman" w:hAnsi="Times New Roman" w:cs="Times New Roman"/>
          <w:b/>
          <w:sz w:val="28"/>
          <w:szCs w:val="28"/>
          <w:lang w:val="uk-UA"/>
        </w:rPr>
      </w:pPr>
    </w:p>
    <w:p w:rsidR="000D3B4B" w:rsidRPr="000D3B4B" w:rsidRDefault="00D601AB" w:rsidP="000D3B4B">
      <w:pPr>
        <w:spacing w:after="0" w:line="240" w:lineRule="auto"/>
        <w:jc w:val="center"/>
        <w:rPr>
          <w:rFonts w:ascii="Times New Roman Полужирный" w:hAnsi="Times New Roman Полужирный" w:cs="Times New Roman"/>
          <w:b/>
          <w:caps/>
          <w:sz w:val="28"/>
          <w:szCs w:val="28"/>
          <w:lang w:val="uk-UA"/>
        </w:rPr>
      </w:pPr>
      <w:r w:rsidRPr="000D3B4B">
        <w:rPr>
          <w:rFonts w:ascii="Times New Roman Полужирный" w:hAnsi="Times New Roman Полужирный" w:cs="Times New Roman"/>
          <w:b/>
          <w:caps/>
          <w:sz w:val="28"/>
          <w:szCs w:val="28"/>
          <w:lang w:val="uk-UA"/>
        </w:rPr>
        <w:t>Урятувати бо</w:t>
      </w:r>
      <w:r w:rsidR="000D3B4B" w:rsidRPr="000D3B4B">
        <w:rPr>
          <w:rFonts w:ascii="Times New Roman Полужирный" w:hAnsi="Times New Roman Полужирный" w:cs="Times New Roman"/>
          <w:b/>
          <w:caps/>
          <w:sz w:val="28"/>
          <w:szCs w:val="28"/>
          <w:lang w:val="uk-UA"/>
        </w:rPr>
        <w:t>ржника чи ліквідувати банкрута:</w:t>
      </w:r>
    </w:p>
    <w:p w:rsidR="00572F60" w:rsidRPr="000D3B4B" w:rsidRDefault="00D601AB" w:rsidP="000D3B4B">
      <w:pPr>
        <w:spacing w:after="0" w:line="240" w:lineRule="auto"/>
        <w:jc w:val="center"/>
        <w:rPr>
          <w:rFonts w:ascii="Times New Roman Полужирный" w:hAnsi="Times New Roman Полужирный" w:cs="Times New Roman"/>
          <w:caps/>
          <w:sz w:val="28"/>
          <w:szCs w:val="28"/>
          <w:lang w:val="uk-UA"/>
        </w:rPr>
      </w:pPr>
      <w:r w:rsidRPr="000D3B4B">
        <w:rPr>
          <w:rFonts w:ascii="Times New Roman Полужирный" w:hAnsi="Times New Roman Полужирный" w:cs="Times New Roman"/>
          <w:b/>
          <w:caps/>
          <w:sz w:val="28"/>
          <w:szCs w:val="28"/>
          <w:lang w:val="uk-UA"/>
        </w:rPr>
        <w:t>досвід Англії, Німеччини та Франції</w:t>
      </w:r>
      <w:r w:rsidR="0082140F" w:rsidRPr="000D3B4B">
        <w:rPr>
          <w:rStyle w:val="a6"/>
          <w:rFonts w:ascii="Times New Roman Полужирный" w:hAnsi="Times New Roman Полужирный" w:cs="Times New Roman"/>
          <w:b/>
          <w:caps/>
          <w:sz w:val="28"/>
          <w:szCs w:val="28"/>
          <w:lang w:val="uk-UA"/>
        </w:rPr>
        <w:footnoteReference w:id="1"/>
      </w:r>
    </w:p>
    <w:p w:rsidR="00572F60" w:rsidRPr="005749FD" w:rsidRDefault="00572F60" w:rsidP="000D3B4B">
      <w:pPr>
        <w:spacing w:after="0" w:line="240" w:lineRule="auto"/>
        <w:ind w:firstLine="709"/>
        <w:rPr>
          <w:rFonts w:ascii="Times New Roman" w:hAnsi="Times New Roman" w:cs="Times New Roman"/>
          <w:sz w:val="28"/>
          <w:szCs w:val="28"/>
          <w:lang w:val="uk-UA"/>
        </w:rPr>
      </w:pPr>
    </w:p>
    <w:p w:rsidR="0031484A" w:rsidRPr="005749FD" w:rsidRDefault="0031484A" w:rsidP="00572F60">
      <w:pPr>
        <w:spacing w:after="0" w:line="240" w:lineRule="auto"/>
        <w:ind w:firstLine="709"/>
        <w:jc w:val="both"/>
        <w:rPr>
          <w:rFonts w:ascii="Times New Roman" w:hAnsi="Times New Roman" w:cs="Times New Roman"/>
          <w:sz w:val="28"/>
          <w:szCs w:val="28"/>
          <w:lang w:val="uk-UA"/>
        </w:rPr>
      </w:pPr>
    </w:p>
    <w:p w:rsidR="006B4A1D" w:rsidRPr="005749FD" w:rsidRDefault="00C07F97" w:rsidP="000D3B4B">
      <w:pPr>
        <w:spacing w:after="0" w:line="271" w:lineRule="auto"/>
        <w:ind w:firstLine="709"/>
        <w:jc w:val="both"/>
        <w:rPr>
          <w:rFonts w:ascii="Times New Roman" w:hAnsi="Times New Roman" w:cs="Times New Roman"/>
          <w:sz w:val="28"/>
          <w:szCs w:val="28"/>
          <w:lang w:val="uk-UA"/>
        </w:rPr>
      </w:pPr>
      <w:r w:rsidRPr="005749FD">
        <w:rPr>
          <w:rFonts w:ascii="Times New Roman" w:hAnsi="Times New Roman" w:cs="Times New Roman"/>
          <w:sz w:val="28"/>
          <w:szCs w:val="28"/>
          <w:lang w:val="uk-UA"/>
        </w:rPr>
        <w:t>Нещодавно під час роботи</w:t>
      </w:r>
      <w:r w:rsidR="00D601AB" w:rsidRPr="005749FD">
        <w:rPr>
          <w:rFonts w:ascii="Times New Roman" w:hAnsi="Times New Roman" w:cs="Times New Roman"/>
          <w:sz w:val="28"/>
          <w:szCs w:val="28"/>
          <w:lang w:val="uk-UA"/>
        </w:rPr>
        <w:t xml:space="preserve"> уночі</w:t>
      </w:r>
      <w:r w:rsidRPr="005749FD">
        <w:rPr>
          <w:rFonts w:ascii="Times New Roman" w:hAnsi="Times New Roman" w:cs="Times New Roman"/>
          <w:sz w:val="28"/>
          <w:szCs w:val="28"/>
          <w:lang w:val="uk-UA"/>
        </w:rPr>
        <w:t xml:space="preserve"> над статтею з проблематики банкрутства через втому від </w:t>
      </w:r>
      <w:r w:rsidR="00D601AB" w:rsidRPr="005749FD">
        <w:rPr>
          <w:rFonts w:ascii="Times New Roman" w:hAnsi="Times New Roman" w:cs="Times New Roman"/>
          <w:sz w:val="28"/>
          <w:szCs w:val="28"/>
          <w:lang w:val="uk-UA"/>
        </w:rPr>
        <w:t xml:space="preserve">українського </w:t>
      </w:r>
      <w:r w:rsidRPr="005749FD">
        <w:rPr>
          <w:rFonts w:ascii="Times New Roman" w:hAnsi="Times New Roman" w:cs="Times New Roman"/>
          <w:sz w:val="28"/>
          <w:szCs w:val="28"/>
          <w:lang w:val="uk-UA"/>
        </w:rPr>
        <w:t xml:space="preserve">сьогодення на кілька секунд заснув прямо за комп’ютерним столом. І за цей </w:t>
      </w:r>
      <w:r w:rsidR="00D601AB" w:rsidRPr="005749FD">
        <w:rPr>
          <w:rFonts w:ascii="Times New Roman" w:hAnsi="Times New Roman" w:cs="Times New Roman"/>
          <w:sz w:val="28"/>
          <w:szCs w:val="28"/>
          <w:lang w:val="uk-UA"/>
        </w:rPr>
        <w:t xml:space="preserve">короткий </w:t>
      </w:r>
      <w:r w:rsidR="005749FD">
        <w:rPr>
          <w:rFonts w:ascii="Times New Roman" w:hAnsi="Times New Roman" w:cs="Times New Roman"/>
          <w:sz w:val="28"/>
          <w:szCs w:val="28"/>
          <w:lang w:val="uk-UA"/>
        </w:rPr>
        <w:t xml:space="preserve">час у </w:t>
      </w:r>
      <w:r w:rsidR="00555676">
        <w:rPr>
          <w:rFonts w:ascii="Times New Roman" w:hAnsi="Times New Roman" w:cs="Times New Roman"/>
          <w:sz w:val="28"/>
          <w:szCs w:val="28"/>
          <w:lang w:val="uk-UA"/>
        </w:rPr>
        <w:t>голові</w:t>
      </w:r>
      <w:r w:rsidRPr="005749FD">
        <w:rPr>
          <w:rFonts w:ascii="Times New Roman" w:hAnsi="Times New Roman" w:cs="Times New Roman"/>
          <w:sz w:val="28"/>
          <w:szCs w:val="28"/>
          <w:lang w:val="uk-UA"/>
        </w:rPr>
        <w:t xml:space="preserve"> закарбувалася фраза</w:t>
      </w:r>
      <w:r w:rsidR="00D601AB" w:rsidRPr="005749FD">
        <w:rPr>
          <w:rFonts w:ascii="Times New Roman" w:hAnsi="Times New Roman" w:cs="Times New Roman"/>
          <w:sz w:val="28"/>
          <w:szCs w:val="28"/>
          <w:lang w:val="uk-UA"/>
        </w:rPr>
        <w:t xml:space="preserve"> </w:t>
      </w:r>
      <w:r w:rsidR="00D60403" w:rsidRPr="005749FD">
        <w:rPr>
          <w:rFonts w:ascii="Times New Roman" w:hAnsi="Times New Roman" w:cs="Times New Roman"/>
          <w:sz w:val="28"/>
          <w:szCs w:val="28"/>
          <w:lang w:val="uk-UA"/>
        </w:rPr>
        <w:t xml:space="preserve">немов </w:t>
      </w:r>
      <w:r w:rsidR="00D601AB" w:rsidRPr="005749FD">
        <w:rPr>
          <w:rFonts w:ascii="Times New Roman" w:hAnsi="Times New Roman" w:cs="Times New Roman"/>
          <w:sz w:val="28"/>
          <w:szCs w:val="28"/>
          <w:lang w:val="uk-UA"/>
        </w:rPr>
        <w:t>із Всесвіту</w:t>
      </w:r>
      <w:r w:rsidRPr="005749FD">
        <w:rPr>
          <w:rFonts w:ascii="Times New Roman" w:hAnsi="Times New Roman" w:cs="Times New Roman"/>
          <w:sz w:val="28"/>
          <w:szCs w:val="28"/>
          <w:lang w:val="uk-UA"/>
        </w:rPr>
        <w:t xml:space="preserve">: «Як квітка на Місяці – одинока і нежива». Цю незвичну алегорію я відніс на рахунок підприємства, стосовно якого </w:t>
      </w:r>
      <w:r w:rsidR="00D60403" w:rsidRPr="005749FD">
        <w:rPr>
          <w:rFonts w:ascii="Times New Roman" w:hAnsi="Times New Roman" w:cs="Times New Roman"/>
          <w:sz w:val="28"/>
          <w:szCs w:val="28"/>
          <w:lang w:val="uk-UA"/>
        </w:rPr>
        <w:t>відкри</w:t>
      </w:r>
      <w:r w:rsidRPr="005749FD">
        <w:rPr>
          <w:rFonts w:ascii="Times New Roman" w:hAnsi="Times New Roman" w:cs="Times New Roman"/>
          <w:sz w:val="28"/>
          <w:szCs w:val="28"/>
          <w:lang w:val="uk-UA"/>
        </w:rPr>
        <w:t>то ліквідаційну процедуру за нормами Кодексу України з процедур банкрутства. Доведене усіма учасниками процедур банкрутства до ліквідації підприємство залишається одиноким і непотрібним нікому, приреченим на знищ</w:t>
      </w:r>
      <w:r w:rsidR="009D228A" w:rsidRPr="005749FD">
        <w:rPr>
          <w:rFonts w:ascii="Times New Roman" w:hAnsi="Times New Roman" w:cs="Times New Roman"/>
          <w:sz w:val="28"/>
          <w:szCs w:val="28"/>
          <w:lang w:val="uk-UA"/>
        </w:rPr>
        <w:t>ення</w:t>
      </w:r>
      <w:r w:rsidR="00D60403" w:rsidRPr="005749FD">
        <w:rPr>
          <w:rFonts w:ascii="Times New Roman" w:hAnsi="Times New Roman" w:cs="Times New Roman"/>
          <w:sz w:val="28"/>
          <w:szCs w:val="28"/>
          <w:lang w:val="uk-UA"/>
        </w:rPr>
        <w:t xml:space="preserve"> та зникнення із правового поля держави</w:t>
      </w:r>
      <w:r w:rsidR="009D228A" w:rsidRPr="005749FD">
        <w:rPr>
          <w:rFonts w:ascii="Times New Roman" w:hAnsi="Times New Roman" w:cs="Times New Roman"/>
          <w:sz w:val="28"/>
          <w:szCs w:val="28"/>
          <w:lang w:val="uk-UA"/>
        </w:rPr>
        <w:t xml:space="preserve"> і спроможним лише на непов</w:t>
      </w:r>
      <w:r w:rsidRPr="005749FD">
        <w:rPr>
          <w:rFonts w:ascii="Times New Roman" w:hAnsi="Times New Roman" w:cs="Times New Roman"/>
          <w:sz w:val="28"/>
          <w:szCs w:val="28"/>
          <w:lang w:val="uk-UA"/>
        </w:rPr>
        <w:t xml:space="preserve">не відшкодування </w:t>
      </w:r>
      <w:r w:rsidR="009D228A" w:rsidRPr="005749FD">
        <w:rPr>
          <w:rFonts w:ascii="Times New Roman" w:hAnsi="Times New Roman" w:cs="Times New Roman"/>
          <w:sz w:val="28"/>
          <w:szCs w:val="28"/>
          <w:lang w:val="uk-UA"/>
        </w:rPr>
        <w:t>кредиторської заборгованості незначній частці кредиторів.</w:t>
      </w:r>
      <w:r w:rsidR="00C96E0C" w:rsidRPr="005749FD">
        <w:rPr>
          <w:rFonts w:ascii="Times New Roman" w:hAnsi="Times New Roman" w:cs="Times New Roman"/>
          <w:sz w:val="28"/>
          <w:szCs w:val="28"/>
          <w:lang w:val="uk-UA"/>
        </w:rPr>
        <w:t xml:space="preserve"> По суті таке підприємство уже можна вважати неживим.</w:t>
      </w:r>
      <w:r w:rsidR="00B50470" w:rsidRPr="005749FD">
        <w:rPr>
          <w:rFonts w:ascii="Times New Roman" w:hAnsi="Times New Roman" w:cs="Times New Roman"/>
          <w:sz w:val="28"/>
          <w:szCs w:val="28"/>
          <w:lang w:val="uk-UA"/>
        </w:rPr>
        <w:t xml:space="preserve"> Складно уявити стан власників майна чи корпоративних прав цього підприємства, його керівників та звичайних працівників, викликаний </w:t>
      </w:r>
      <w:r w:rsidR="006B4A1D" w:rsidRPr="005749FD">
        <w:rPr>
          <w:rFonts w:ascii="Times New Roman" w:hAnsi="Times New Roman" w:cs="Times New Roman"/>
          <w:sz w:val="28"/>
          <w:szCs w:val="28"/>
          <w:lang w:val="uk-UA"/>
        </w:rPr>
        <w:t>дванадцяти</w:t>
      </w:r>
      <w:r w:rsidR="00B50470" w:rsidRPr="005749FD">
        <w:rPr>
          <w:rFonts w:ascii="Times New Roman" w:hAnsi="Times New Roman" w:cs="Times New Roman"/>
          <w:sz w:val="28"/>
          <w:szCs w:val="28"/>
          <w:lang w:val="uk-UA"/>
        </w:rPr>
        <w:t>місячною</w:t>
      </w:r>
      <w:r w:rsidR="00D601AB" w:rsidRPr="005749FD">
        <w:rPr>
          <w:rFonts w:ascii="Times New Roman" w:hAnsi="Times New Roman" w:cs="Times New Roman"/>
          <w:sz w:val="28"/>
          <w:szCs w:val="28"/>
          <w:lang w:val="uk-UA"/>
        </w:rPr>
        <w:t xml:space="preserve"> (за нормами Кодексу)</w:t>
      </w:r>
      <w:r w:rsidR="00B50470" w:rsidRPr="005749FD">
        <w:rPr>
          <w:rFonts w:ascii="Times New Roman" w:hAnsi="Times New Roman" w:cs="Times New Roman"/>
          <w:sz w:val="28"/>
          <w:szCs w:val="28"/>
          <w:lang w:val="uk-UA"/>
        </w:rPr>
        <w:t xml:space="preserve"> агонією </w:t>
      </w:r>
      <w:r w:rsidR="006B4A1D" w:rsidRPr="005749FD">
        <w:rPr>
          <w:rFonts w:ascii="Times New Roman" w:hAnsi="Times New Roman" w:cs="Times New Roman"/>
          <w:sz w:val="28"/>
          <w:szCs w:val="28"/>
          <w:lang w:val="uk-UA"/>
        </w:rPr>
        <w:t>свого підприємства, помноженою на негаразди воєнного стану…</w:t>
      </w:r>
    </w:p>
    <w:p w:rsidR="00A66889" w:rsidRPr="005749FD" w:rsidRDefault="00A66889" w:rsidP="000D3B4B">
      <w:pPr>
        <w:spacing w:after="0" w:line="271" w:lineRule="auto"/>
        <w:ind w:firstLine="709"/>
        <w:jc w:val="both"/>
        <w:rPr>
          <w:rFonts w:ascii="Times New Roman" w:hAnsi="Times New Roman" w:cs="Times New Roman"/>
          <w:sz w:val="28"/>
          <w:szCs w:val="28"/>
          <w:lang w:val="uk-UA"/>
        </w:rPr>
      </w:pPr>
      <w:r w:rsidRPr="005749FD">
        <w:rPr>
          <w:rFonts w:ascii="Times New Roman" w:hAnsi="Times New Roman"/>
          <w:sz w:val="28"/>
          <w:szCs w:val="28"/>
          <w:lang w:val="uk-UA"/>
        </w:rPr>
        <w:t xml:space="preserve">У відносинах неспроможності основним інтересом має бути публічний інтерес, спрямований на відновлення платоспроможності боржника і збереження господарюючого суб’єкта. Однак приватний інтерес – погашення зобов’язань кредиторів </w:t>
      </w:r>
      <w:r w:rsidR="00D601AB" w:rsidRPr="005749FD">
        <w:rPr>
          <w:rFonts w:ascii="Times New Roman" w:hAnsi="Times New Roman"/>
          <w:sz w:val="28"/>
          <w:szCs w:val="28"/>
          <w:lang w:val="uk-UA"/>
        </w:rPr>
        <w:t xml:space="preserve">– </w:t>
      </w:r>
      <w:r w:rsidRPr="005749FD">
        <w:rPr>
          <w:rFonts w:ascii="Times New Roman" w:hAnsi="Times New Roman"/>
          <w:sz w:val="28"/>
          <w:szCs w:val="28"/>
          <w:lang w:val="uk-UA"/>
        </w:rPr>
        <w:t xml:space="preserve">не зникає, а враховується у вигляді спільного інтересу. Якщо приватний інтерес ігнорується, то втрачається зміст відносин неспроможності, бо тоді держава установлює заборону на банкрутство. Якщо ж надати свободу </w:t>
      </w:r>
      <w:r w:rsidRPr="005749FD">
        <w:rPr>
          <w:rFonts w:ascii="Times New Roman" w:hAnsi="Times New Roman" w:cs="Times New Roman"/>
          <w:sz w:val="28"/>
          <w:szCs w:val="28"/>
          <w:lang w:val="uk-UA"/>
        </w:rPr>
        <w:t>приватному інтересу, то постраждають економіка і кредитори. Отже, публічний і приватний інтереси мають підпорядковуватися спільному інтересу [</w:t>
      </w:r>
      <w:r w:rsidR="0082140F">
        <w:rPr>
          <w:rFonts w:ascii="Times New Roman" w:hAnsi="Times New Roman" w:cs="Times New Roman"/>
          <w:sz w:val="28"/>
          <w:szCs w:val="28"/>
          <w:lang w:val="uk-UA"/>
        </w:rPr>
        <w:t>1</w:t>
      </w:r>
      <w:r w:rsidRPr="005749FD">
        <w:rPr>
          <w:rFonts w:ascii="Times New Roman" w:hAnsi="Times New Roman" w:cs="Times New Roman"/>
          <w:sz w:val="28"/>
          <w:szCs w:val="28"/>
          <w:lang w:val="uk-UA"/>
        </w:rPr>
        <w:t xml:space="preserve">, с. 14]. Виходячи із цього у ліквідаційній процедурі превалює приватний інтерес кредиторів. Усі заходи, спрямовані на відновлення платоспроможності боржника, </w:t>
      </w:r>
      <w:r w:rsidRPr="005749FD">
        <w:rPr>
          <w:rFonts w:ascii="Times New Roman" w:hAnsi="Times New Roman" w:cs="Times New Roman"/>
          <w:sz w:val="28"/>
          <w:szCs w:val="28"/>
          <w:lang w:val="uk-UA"/>
        </w:rPr>
        <w:lastRenderedPageBreak/>
        <w:t>а отже і на забезпечення та реалізацію публічного інтересу, результату не дали [</w:t>
      </w:r>
      <w:r w:rsidR="0082140F">
        <w:rPr>
          <w:rFonts w:ascii="Times New Roman" w:hAnsi="Times New Roman" w:cs="Times New Roman"/>
          <w:sz w:val="28"/>
          <w:szCs w:val="28"/>
          <w:lang w:val="uk-UA"/>
        </w:rPr>
        <w:t>2</w:t>
      </w:r>
      <w:r w:rsidRPr="005749FD">
        <w:rPr>
          <w:rFonts w:ascii="Times New Roman" w:hAnsi="Times New Roman" w:cs="Times New Roman"/>
          <w:sz w:val="28"/>
          <w:szCs w:val="28"/>
          <w:lang w:val="uk-UA"/>
        </w:rPr>
        <w:t xml:space="preserve">, с. 102-103]. Така ситуація є прикрою і небажаною для будь-якої країни, і </w:t>
      </w:r>
      <w:r w:rsidR="00555676">
        <w:rPr>
          <w:rFonts w:ascii="Times New Roman" w:hAnsi="Times New Roman" w:cs="Times New Roman"/>
          <w:sz w:val="28"/>
          <w:szCs w:val="28"/>
          <w:lang w:val="uk-UA"/>
        </w:rPr>
        <w:t>втричі небажаною для країни, яка</w:t>
      </w:r>
      <w:r w:rsidRPr="005749FD">
        <w:rPr>
          <w:rFonts w:ascii="Times New Roman" w:hAnsi="Times New Roman" w:cs="Times New Roman"/>
          <w:sz w:val="28"/>
          <w:szCs w:val="28"/>
          <w:lang w:val="uk-UA"/>
        </w:rPr>
        <w:t xml:space="preserve"> перебуває у стані війни із більшим за площею та кількістю населення ворогом</w:t>
      </w:r>
      <w:r w:rsidR="00D601AB" w:rsidRPr="005749FD">
        <w:rPr>
          <w:rFonts w:ascii="Times New Roman" w:hAnsi="Times New Roman" w:cs="Times New Roman"/>
          <w:sz w:val="28"/>
          <w:szCs w:val="28"/>
          <w:lang w:val="uk-UA"/>
        </w:rPr>
        <w:t>, адже кожне врятоване від банкрутства підприємство – допомога захисникам і державі</w:t>
      </w:r>
      <w:r w:rsidRPr="005749FD">
        <w:rPr>
          <w:rFonts w:ascii="Times New Roman" w:hAnsi="Times New Roman" w:cs="Times New Roman"/>
          <w:sz w:val="28"/>
          <w:szCs w:val="28"/>
          <w:lang w:val="uk-UA"/>
        </w:rPr>
        <w:t>.</w:t>
      </w:r>
    </w:p>
    <w:p w:rsidR="001D699E" w:rsidRPr="005749FD" w:rsidRDefault="00BB7919" w:rsidP="000D3B4B">
      <w:pPr>
        <w:spacing w:after="0" w:line="271" w:lineRule="auto"/>
        <w:ind w:firstLine="709"/>
        <w:jc w:val="both"/>
        <w:rPr>
          <w:rFonts w:ascii="Times New Roman" w:hAnsi="Times New Roman" w:cs="Times New Roman"/>
          <w:sz w:val="28"/>
          <w:szCs w:val="28"/>
          <w:lang w:val="uk-UA"/>
        </w:rPr>
      </w:pPr>
      <w:r w:rsidRPr="005749FD">
        <w:rPr>
          <w:rFonts w:ascii="Times New Roman" w:hAnsi="Times New Roman" w:cs="Times New Roman"/>
          <w:sz w:val="28"/>
          <w:szCs w:val="28"/>
          <w:lang w:val="uk-UA"/>
        </w:rPr>
        <w:t xml:space="preserve">Українське законодавство про банкрутство є дуже молодим у порівнянні із законодавством Англії, Німеччині та Франції. Тут мається на увазі </w:t>
      </w:r>
      <w:r w:rsidR="006A100E" w:rsidRPr="005749FD">
        <w:rPr>
          <w:rFonts w:ascii="Times New Roman" w:hAnsi="Times New Roman" w:cs="Times New Roman"/>
          <w:sz w:val="28"/>
          <w:szCs w:val="28"/>
          <w:lang w:val="uk-UA"/>
        </w:rPr>
        <w:t>не тільки сучасне законодавство Великої Британії, Англії, ФРН та Франції, але і законодавство тих країн і земель, які 500, 1000, 1500 років тому входили до складу цих держав або їх об’єднань чи земель (наприклад, німецьких держав і німецьких земель) і вже мали досить розвинене законодавство про банкрутство, імплементоване або запозичене із досвіду Стародавнього Риму, яке на умовні 500-ті роки нашої ери уже мало тисячолітній досвід спроб і помилок, змін і повернень назад, реформування й оновлення, рух</w:t>
      </w:r>
      <w:r w:rsidR="00D60403" w:rsidRPr="005749FD">
        <w:rPr>
          <w:rFonts w:ascii="Times New Roman" w:hAnsi="Times New Roman" w:cs="Times New Roman"/>
          <w:sz w:val="28"/>
          <w:szCs w:val="28"/>
          <w:lang w:val="uk-UA"/>
        </w:rPr>
        <w:t>у</w:t>
      </w:r>
      <w:r w:rsidR="006A100E" w:rsidRPr="005749FD">
        <w:rPr>
          <w:rFonts w:ascii="Times New Roman" w:hAnsi="Times New Roman" w:cs="Times New Roman"/>
          <w:sz w:val="28"/>
          <w:szCs w:val="28"/>
          <w:lang w:val="uk-UA"/>
        </w:rPr>
        <w:t xml:space="preserve"> уперед</w:t>
      </w:r>
      <w:r w:rsidR="00D60403" w:rsidRPr="005749FD">
        <w:rPr>
          <w:rFonts w:ascii="Times New Roman" w:hAnsi="Times New Roman" w:cs="Times New Roman"/>
          <w:sz w:val="28"/>
          <w:szCs w:val="28"/>
          <w:lang w:val="uk-UA"/>
        </w:rPr>
        <w:t xml:space="preserve"> і розвит</w:t>
      </w:r>
      <w:r w:rsidR="006A100E" w:rsidRPr="005749FD">
        <w:rPr>
          <w:rFonts w:ascii="Times New Roman" w:hAnsi="Times New Roman" w:cs="Times New Roman"/>
          <w:sz w:val="28"/>
          <w:szCs w:val="28"/>
          <w:lang w:val="uk-UA"/>
        </w:rPr>
        <w:t>к</w:t>
      </w:r>
      <w:r w:rsidR="00D60403" w:rsidRPr="005749FD">
        <w:rPr>
          <w:rFonts w:ascii="Times New Roman" w:hAnsi="Times New Roman" w:cs="Times New Roman"/>
          <w:sz w:val="28"/>
          <w:szCs w:val="28"/>
          <w:lang w:val="uk-UA"/>
        </w:rPr>
        <w:t>у</w:t>
      </w:r>
      <w:r w:rsidR="006A100E" w:rsidRPr="005749FD">
        <w:rPr>
          <w:rFonts w:ascii="Times New Roman" w:hAnsi="Times New Roman" w:cs="Times New Roman"/>
          <w:sz w:val="28"/>
          <w:szCs w:val="28"/>
          <w:lang w:val="uk-UA"/>
        </w:rPr>
        <w:t xml:space="preserve">. Усі сучасні процедури </w:t>
      </w:r>
      <w:r w:rsidR="00D60403" w:rsidRPr="005749FD">
        <w:rPr>
          <w:rFonts w:ascii="Times New Roman" w:hAnsi="Times New Roman" w:cs="Times New Roman"/>
          <w:sz w:val="28"/>
          <w:szCs w:val="28"/>
          <w:lang w:val="uk-UA"/>
        </w:rPr>
        <w:t xml:space="preserve">та інститути </w:t>
      </w:r>
      <w:r w:rsidR="006A100E" w:rsidRPr="005749FD">
        <w:rPr>
          <w:rFonts w:ascii="Times New Roman" w:hAnsi="Times New Roman" w:cs="Times New Roman"/>
          <w:sz w:val="28"/>
          <w:szCs w:val="28"/>
          <w:lang w:val="uk-UA"/>
        </w:rPr>
        <w:t>банкрутства</w:t>
      </w:r>
      <w:r w:rsidR="00D60403" w:rsidRPr="005749FD">
        <w:rPr>
          <w:rFonts w:ascii="Times New Roman" w:hAnsi="Times New Roman" w:cs="Times New Roman"/>
          <w:sz w:val="28"/>
          <w:szCs w:val="28"/>
          <w:lang w:val="uk-UA"/>
        </w:rPr>
        <w:t xml:space="preserve"> </w:t>
      </w:r>
      <w:r w:rsidR="006A100E" w:rsidRPr="005749FD">
        <w:rPr>
          <w:rFonts w:ascii="Times New Roman" w:hAnsi="Times New Roman" w:cs="Times New Roman"/>
          <w:sz w:val="28"/>
          <w:szCs w:val="28"/>
          <w:lang w:val="uk-UA"/>
        </w:rPr>
        <w:t>мають давньоримське походження [</w:t>
      </w:r>
      <w:r w:rsidR="0082140F">
        <w:rPr>
          <w:rFonts w:ascii="Times New Roman" w:hAnsi="Times New Roman" w:cs="Times New Roman"/>
          <w:sz w:val="28"/>
          <w:szCs w:val="28"/>
          <w:lang w:val="uk-UA"/>
        </w:rPr>
        <w:t>3</w:t>
      </w:r>
      <w:r w:rsidR="006A100E" w:rsidRPr="005749FD">
        <w:rPr>
          <w:rFonts w:ascii="Times New Roman" w:hAnsi="Times New Roman" w:cs="Times New Roman"/>
          <w:sz w:val="28"/>
          <w:szCs w:val="28"/>
          <w:lang w:val="uk-UA"/>
        </w:rPr>
        <w:t xml:space="preserve">, с. 10-37]. </w:t>
      </w:r>
      <w:r w:rsidR="00C407A7" w:rsidRPr="005749FD">
        <w:rPr>
          <w:rFonts w:ascii="Times New Roman" w:hAnsi="Times New Roman" w:cs="Times New Roman"/>
          <w:sz w:val="28"/>
          <w:szCs w:val="28"/>
          <w:lang w:val="uk-UA"/>
        </w:rPr>
        <w:t>Відповідно, ті країни, які взяли за основу результат тисячолітнього досвіду інших</w:t>
      </w:r>
      <w:r w:rsidR="00D60403" w:rsidRPr="005749FD">
        <w:rPr>
          <w:rFonts w:ascii="Times New Roman" w:hAnsi="Times New Roman" w:cs="Times New Roman"/>
          <w:sz w:val="28"/>
          <w:szCs w:val="28"/>
          <w:lang w:val="uk-UA"/>
        </w:rPr>
        <w:t xml:space="preserve"> (Англія, Німеччина, Франція</w:t>
      </w:r>
      <w:r w:rsidR="00982056" w:rsidRPr="005749FD">
        <w:rPr>
          <w:rFonts w:ascii="Times New Roman" w:hAnsi="Times New Roman" w:cs="Times New Roman"/>
          <w:sz w:val="28"/>
          <w:szCs w:val="28"/>
          <w:lang w:val="uk-UA"/>
        </w:rPr>
        <w:t xml:space="preserve"> та деякі інші</w:t>
      </w:r>
      <w:r w:rsidR="00D60403" w:rsidRPr="005749FD">
        <w:rPr>
          <w:rFonts w:ascii="Times New Roman" w:hAnsi="Times New Roman" w:cs="Times New Roman"/>
          <w:sz w:val="28"/>
          <w:szCs w:val="28"/>
          <w:lang w:val="uk-UA"/>
        </w:rPr>
        <w:t>)</w:t>
      </w:r>
      <w:r w:rsidR="00C407A7" w:rsidRPr="005749FD">
        <w:rPr>
          <w:rFonts w:ascii="Times New Roman" w:hAnsi="Times New Roman" w:cs="Times New Roman"/>
          <w:sz w:val="28"/>
          <w:szCs w:val="28"/>
          <w:lang w:val="uk-UA"/>
        </w:rPr>
        <w:t xml:space="preserve">, по суті виграли цю тисячу років для себе, позбувшись потреби набивати ґулі </w:t>
      </w:r>
      <w:r w:rsidR="00D60403" w:rsidRPr="005749FD">
        <w:rPr>
          <w:rFonts w:ascii="Times New Roman" w:hAnsi="Times New Roman" w:cs="Times New Roman"/>
          <w:sz w:val="28"/>
          <w:szCs w:val="28"/>
          <w:lang w:val="uk-UA"/>
        </w:rPr>
        <w:t>у тих місцях, в яких їх раніше уже набивали давні римляни. Але ж від імплементації законодавства Давнього Риму про банкрутство центрально- і західно-європейськими державами до сьогодні пройшл</w:t>
      </w:r>
      <w:r w:rsidR="00982056" w:rsidRPr="005749FD">
        <w:rPr>
          <w:rFonts w:ascii="Times New Roman" w:hAnsi="Times New Roman" w:cs="Times New Roman"/>
          <w:sz w:val="28"/>
          <w:szCs w:val="28"/>
          <w:lang w:val="uk-UA"/>
        </w:rPr>
        <w:t>о ще близько 1500 років, протягом яких кожна із держав-запозичниць розвинула й удосконалила під власні потреби й особливості отримані на початку норми права, знання і досвід. Тому країнам із скромнішою і меншою за тривалістю історією правового забезпечення конкурсного процесу і процедур банкрутства варто вивчати досвід у цьому таких країн, як Англія, Німеччина та Франція із перспективою запозичення найбільш прогресивних положень у їхньому праві та законодавстві, аніж кидатися у крайнощі – звертатися до давньоримських першоджерел як мінімум 1500-річної давнини або з нуля самотужки «вигадувати велосипед».</w:t>
      </w:r>
      <w:r w:rsidR="00312C0D" w:rsidRPr="005749FD">
        <w:rPr>
          <w:rFonts w:ascii="Times New Roman" w:hAnsi="Times New Roman" w:cs="Times New Roman"/>
          <w:sz w:val="28"/>
          <w:szCs w:val="28"/>
          <w:lang w:val="uk-UA"/>
        </w:rPr>
        <w:t xml:space="preserve"> Саме такий шлях – порівняльний аналіз досвіду Англії, Німеччини та Франції із можливістю запозичення його прогресивних напрацювань пропонує пройти Україні за підсумками монографії «Порівняльно-правовий аналіз процедури банкрутства (неспроможності) в Україні, Англії, Німеччині та Франції» Р.Б. Поляков [</w:t>
      </w:r>
      <w:r w:rsidR="0082140F">
        <w:rPr>
          <w:rFonts w:ascii="Times New Roman" w:hAnsi="Times New Roman" w:cs="Times New Roman"/>
          <w:sz w:val="28"/>
          <w:szCs w:val="28"/>
          <w:lang w:val="uk-UA"/>
        </w:rPr>
        <w:t>4</w:t>
      </w:r>
      <w:r w:rsidR="00312C0D" w:rsidRPr="005749FD">
        <w:rPr>
          <w:rFonts w:ascii="Times New Roman" w:hAnsi="Times New Roman" w:cs="Times New Roman"/>
          <w:sz w:val="28"/>
          <w:szCs w:val="28"/>
          <w:lang w:val="uk-UA"/>
        </w:rPr>
        <w:t>].</w:t>
      </w:r>
    </w:p>
    <w:p w:rsidR="006007C8" w:rsidRPr="005749FD" w:rsidRDefault="006007C8" w:rsidP="000D3B4B">
      <w:pPr>
        <w:spacing w:after="0" w:line="271" w:lineRule="auto"/>
        <w:ind w:firstLine="709"/>
        <w:jc w:val="both"/>
        <w:rPr>
          <w:rFonts w:ascii="Times New Roman" w:hAnsi="Times New Roman" w:cs="Times New Roman"/>
          <w:sz w:val="28"/>
          <w:szCs w:val="28"/>
          <w:lang w:val="uk-UA"/>
        </w:rPr>
      </w:pPr>
      <w:r w:rsidRPr="005749FD">
        <w:rPr>
          <w:rFonts w:ascii="Times New Roman" w:hAnsi="Times New Roman" w:cs="Times New Roman"/>
          <w:sz w:val="28"/>
          <w:szCs w:val="28"/>
          <w:lang w:val="uk-UA"/>
        </w:rPr>
        <w:t xml:space="preserve">Під відносинами банкрутства у монографії розуміються відносини, безпосередньо пов’язані зі справою про банкрутство; які носять публічний характер; суб’єктами яких виступають одноосібно єдиний неплатоспроможний боржник (юридична або фізична особа) та необмежене коло кредиторів, які мають спільний правовий зв’язок у вигляді грошових вимог до боржника, а у випадках, </w:t>
      </w:r>
      <w:r w:rsidRPr="005749FD">
        <w:rPr>
          <w:rFonts w:ascii="Times New Roman" w:hAnsi="Times New Roman" w:cs="Times New Roman"/>
          <w:sz w:val="28"/>
          <w:szCs w:val="28"/>
          <w:lang w:val="uk-UA"/>
        </w:rPr>
        <w:lastRenderedPageBreak/>
        <w:t>передбачених законом, також інші процесуальні фігури; які стосуються всього майна боржника та спрямовані на спільне (конкурсне) погашення цих вимог, що мають, як правило, обмежену простором України сферу дії та регулюються комплексом мате</w:t>
      </w:r>
      <w:r w:rsidR="0082140F">
        <w:rPr>
          <w:rFonts w:ascii="Times New Roman" w:hAnsi="Times New Roman" w:cs="Times New Roman"/>
          <w:sz w:val="28"/>
          <w:szCs w:val="28"/>
          <w:lang w:val="uk-UA"/>
        </w:rPr>
        <w:t>ріальних і процесуальних норм [4</w:t>
      </w:r>
      <w:r w:rsidRPr="005749FD">
        <w:rPr>
          <w:rFonts w:ascii="Times New Roman" w:hAnsi="Times New Roman" w:cs="Times New Roman"/>
          <w:sz w:val="28"/>
          <w:szCs w:val="28"/>
          <w:lang w:val="uk-UA"/>
        </w:rPr>
        <w:t>, с. 31-32].</w:t>
      </w:r>
    </w:p>
    <w:p w:rsidR="00B250A8" w:rsidRPr="005749FD" w:rsidRDefault="0064190A" w:rsidP="000D3B4B">
      <w:pPr>
        <w:spacing w:after="0" w:line="271" w:lineRule="auto"/>
        <w:ind w:firstLine="709"/>
        <w:jc w:val="both"/>
        <w:rPr>
          <w:rFonts w:ascii="Times New Roman" w:hAnsi="Times New Roman" w:cs="Times New Roman"/>
          <w:sz w:val="28"/>
          <w:szCs w:val="28"/>
          <w:lang w:val="uk-UA"/>
        </w:rPr>
      </w:pPr>
      <w:r w:rsidRPr="005749FD">
        <w:rPr>
          <w:rFonts w:ascii="Times New Roman" w:hAnsi="Times New Roman" w:cs="Times New Roman"/>
          <w:sz w:val="28"/>
          <w:szCs w:val="28"/>
          <w:lang w:val="uk-UA"/>
        </w:rPr>
        <w:t xml:space="preserve">Автором порівняно вплив основних принципів відносин банкрутства (неплатоспроможності) на учасників процедур банкрутства в Україні та Англії, Німеччині, Франції, зокрема </w:t>
      </w:r>
      <w:r w:rsidR="00D16938" w:rsidRPr="005749FD">
        <w:rPr>
          <w:rFonts w:ascii="Times New Roman" w:hAnsi="Times New Roman" w:cs="Times New Roman"/>
          <w:sz w:val="28"/>
          <w:szCs w:val="28"/>
          <w:lang w:val="uk-UA"/>
        </w:rPr>
        <w:t xml:space="preserve">принципу всеспільності – </w:t>
      </w:r>
      <w:r w:rsidR="007D2752" w:rsidRPr="005749FD">
        <w:rPr>
          <w:rFonts w:ascii="Times New Roman" w:hAnsi="Times New Roman" w:cs="Times New Roman"/>
          <w:sz w:val="28"/>
          <w:szCs w:val="28"/>
          <w:lang w:val="uk-UA"/>
        </w:rPr>
        <w:t>принцип</w:t>
      </w:r>
      <w:r w:rsidR="00D16938" w:rsidRPr="005749FD">
        <w:rPr>
          <w:rFonts w:ascii="Times New Roman" w:hAnsi="Times New Roman" w:cs="Times New Roman"/>
          <w:sz w:val="28"/>
          <w:szCs w:val="28"/>
          <w:lang w:val="uk-UA"/>
        </w:rPr>
        <w:t>у</w:t>
      </w:r>
      <w:r w:rsidR="007D2752" w:rsidRPr="005749FD">
        <w:rPr>
          <w:rFonts w:ascii="Times New Roman" w:hAnsi="Times New Roman" w:cs="Times New Roman"/>
          <w:sz w:val="28"/>
          <w:szCs w:val="28"/>
          <w:lang w:val="uk-UA"/>
        </w:rPr>
        <w:t>, за яким спільність кредиторів в універсальному судовому провадженні за допомогою арбітражного керуючого та під судовим наглядом має право задовольнити відповідно до черговості та привілеїв свої заявлені та визнані судом вимоги за рахунок спільного майна, відступленого їхнім спільним боржником та включеного до конкурсної (ліквідаційної) маси</w:t>
      </w:r>
      <w:r w:rsidR="00B250A8" w:rsidRPr="005749FD">
        <w:rPr>
          <w:rFonts w:ascii="Times New Roman" w:hAnsi="Times New Roman" w:cs="Times New Roman"/>
          <w:sz w:val="28"/>
          <w:szCs w:val="28"/>
          <w:lang w:val="uk-UA"/>
        </w:rPr>
        <w:t xml:space="preserve"> [</w:t>
      </w:r>
      <w:r w:rsidR="0082140F">
        <w:rPr>
          <w:rFonts w:ascii="Times New Roman" w:hAnsi="Times New Roman" w:cs="Times New Roman"/>
          <w:sz w:val="28"/>
          <w:szCs w:val="28"/>
          <w:lang w:val="uk-UA"/>
        </w:rPr>
        <w:t>4</w:t>
      </w:r>
      <w:r w:rsidR="00D16938" w:rsidRPr="005749FD">
        <w:rPr>
          <w:rFonts w:ascii="Times New Roman" w:hAnsi="Times New Roman" w:cs="Times New Roman"/>
          <w:sz w:val="28"/>
          <w:szCs w:val="28"/>
          <w:lang w:val="uk-UA"/>
        </w:rPr>
        <w:t>, </w:t>
      </w:r>
      <w:r w:rsidR="00B250A8" w:rsidRPr="005749FD">
        <w:rPr>
          <w:rFonts w:ascii="Times New Roman" w:hAnsi="Times New Roman" w:cs="Times New Roman"/>
          <w:sz w:val="28"/>
          <w:szCs w:val="28"/>
          <w:lang w:val="uk-UA"/>
        </w:rPr>
        <w:t>с. 53]</w:t>
      </w:r>
      <w:r w:rsidR="00D16938" w:rsidRPr="005749FD">
        <w:rPr>
          <w:rFonts w:ascii="Times New Roman" w:hAnsi="Times New Roman" w:cs="Times New Roman"/>
          <w:sz w:val="28"/>
          <w:szCs w:val="28"/>
          <w:lang w:val="uk-UA"/>
        </w:rPr>
        <w:t>, а також п</w:t>
      </w:r>
      <w:r w:rsidR="00D3426D" w:rsidRPr="005749FD">
        <w:rPr>
          <w:rFonts w:ascii="Times New Roman" w:hAnsi="Times New Roman" w:cs="Times New Roman"/>
          <w:sz w:val="28"/>
          <w:szCs w:val="28"/>
          <w:lang w:val="uk-UA"/>
        </w:rPr>
        <w:t>ринцип</w:t>
      </w:r>
      <w:r w:rsidR="00D16938" w:rsidRPr="005749FD">
        <w:rPr>
          <w:rFonts w:ascii="Times New Roman" w:hAnsi="Times New Roman" w:cs="Times New Roman"/>
          <w:sz w:val="28"/>
          <w:szCs w:val="28"/>
          <w:lang w:val="uk-UA"/>
        </w:rPr>
        <w:t>у</w:t>
      </w:r>
      <w:r w:rsidR="00D3426D" w:rsidRPr="005749FD">
        <w:rPr>
          <w:rFonts w:ascii="Times New Roman" w:hAnsi="Times New Roman" w:cs="Times New Roman"/>
          <w:sz w:val="28"/>
          <w:szCs w:val="28"/>
          <w:lang w:val="uk-UA"/>
        </w:rPr>
        <w:t xml:space="preserve"> добросовісності [</w:t>
      </w:r>
      <w:r w:rsidR="0082140F">
        <w:rPr>
          <w:rFonts w:ascii="Times New Roman" w:hAnsi="Times New Roman" w:cs="Times New Roman"/>
          <w:sz w:val="28"/>
          <w:szCs w:val="28"/>
          <w:lang w:val="uk-UA"/>
        </w:rPr>
        <w:t>4</w:t>
      </w:r>
      <w:r w:rsidR="00D16938" w:rsidRPr="005749FD">
        <w:rPr>
          <w:rFonts w:ascii="Times New Roman" w:hAnsi="Times New Roman" w:cs="Times New Roman"/>
          <w:sz w:val="28"/>
          <w:szCs w:val="28"/>
          <w:lang w:val="uk-UA"/>
        </w:rPr>
        <w:t>, с. </w:t>
      </w:r>
      <w:r w:rsidR="00D3426D" w:rsidRPr="005749FD">
        <w:rPr>
          <w:rFonts w:ascii="Times New Roman" w:hAnsi="Times New Roman" w:cs="Times New Roman"/>
          <w:sz w:val="28"/>
          <w:szCs w:val="28"/>
          <w:lang w:val="uk-UA"/>
        </w:rPr>
        <w:t>54-57]</w:t>
      </w:r>
      <w:r w:rsidR="00D16938" w:rsidRPr="005749FD">
        <w:rPr>
          <w:rFonts w:ascii="Times New Roman" w:hAnsi="Times New Roman" w:cs="Times New Roman"/>
          <w:sz w:val="28"/>
          <w:szCs w:val="28"/>
          <w:lang w:val="uk-UA"/>
        </w:rPr>
        <w:t>, п</w:t>
      </w:r>
      <w:r w:rsidR="00D3426D" w:rsidRPr="005749FD">
        <w:rPr>
          <w:rFonts w:ascii="Times New Roman" w:hAnsi="Times New Roman" w:cs="Times New Roman"/>
          <w:sz w:val="28"/>
          <w:szCs w:val="28"/>
          <w:lang w:val="uk-UA"/>
        </w:rPr>
        <w:t>ринцип</w:t>
      </w:r>
      <w:r w:rsidR="00D16938" w:rsidRPr="005749FD">
        <w:rPr>
          <w:rFonts w:ascii="Times New Roman" w:hAnsi="Times New Roman" w:cs="Times New Roman"/>
          <w:sz w:val="28"/>
          <w:szCs w:val="28"/>
          <w:lang w:val="uk-UA"/>
        </w:rPr>
        <w:t>у</w:t>
      </w:r>
      <w:r w:rsidR="00D3426D" w:rsidRPr="005749FD">
        <w:rPr>
          <w:rFonts w:ascii="Times New Roman" w:hAnsi="Times New Roman" w:cs="Times New Roman"/>
          <w:sz w:val="28"/>
          <w:szCs w:val="28"/>
          <w:lang w:val="uk-UA"/>
        </w:rPr>
        <w:t xml:space="preserve"> пріоритету процедури санації д</w:t>
      </w:r>
      <w:r w:rsidRPr="005749FD">
        <w:rPr>
          <w:rFonts w:ascii="Times New Roman" w:hAnsi="Times New Roman" w:cs="Times New Roman"/>
          <w:sz w:val="28"/>
          <w:szCs w:val="28"/>
          <w:lang w:val="uk-UA"/>
        </w:rPr>
        <w:t xml:space="preserve">ля юридичних осіб та </w:t>
      </w:r>
      <w:r w:rsidR="00D3426D" w:rsidRPr="005749FD">
        <w:rPr>
          <w:rFonts w:ascii="Times New Roman" w:hAnsi="Times New Roman" w:cs="Times New Roman"/>
          <w:sz w:val="28"/>
          <w:szCs w:val="28"/>
          <w:lang w:val="uk-UA"/>
        </w:rPr>
        <w:t>реструктуризації боргів для фізичних осіб [</w:t>
      </w:r>
      <w:r w:rsidR="0082140F">
        <w:rPr>
          <w:rFonts w:ascii="Times New Roman" w:hAnsi="Times New Roman" w:cs="Times New Roman"/>
          <w:sz w:val="28"/>
          <w:szCs w:val="28"/>
          <w:lang w:val="uk-UA"/>
        </w:rPr>
        <w:t>4</w:t>
      </w:r>
      <w:r w:rsidR="00D16938" w:rsidRPr="005749FD">
        <w:rPr>
          <w:rFonts w:ascii="Times New Roman" w:hAnsi="Times New Roman" w:cs="Times New Roman"/>
          <w:sz w:val="28"/>
          <w:szCs w:val="28"/>
          <w:lang w:val="uk-UA"/>
        </w:rPr>
        <w:t>, с. </w:t>
      </w:r>
      <w:r w:rsidR="00D3426D" w:rsidRPr="005749FD">
        <w:rPr>
          <w:rFonts w:ascii="Times New Roman" w:hAnsi="Times New Roman" w:cs="Times New Roman"/>
          <w:sz w:val="28"/>
          <w:szCs w:val="28"/>
          <w:lang w:val="uk-UA"/>
        </w:rPr>
        <w:t>57-59]</w:t>
      </w:r>
      <w:r w:rsidR="00D16938" w:rsidRPr="005749FD">
        <w:rPr>
          <w:rFonts w:ascii="Times New Roman" w:hAnsi="Times New Roman" w:cs="Times New Roman"/>
          <w:sz w:val="28"/>
          <w:szCs w:val="28"/>
          <w:lang w:val="uk-UA"/>
        </w:rPr>
        <w:t>, п</w:t>
      </w:r>
      <w:r w:rsidR="00D3426D" w:rsidRPr="005749FD">
        <w:rPr>
          <w:rFonts w:ascii="Times New Roman" w:hAnsi="Times New Roman" w:cs="Times New Roman"/>
          <w:sz w:val="28"/>
          <w:szCs w:val="28"/>
          <w:lang w:val="uk-UA"/>
        </w:rPr>
        <w:t>ринцип</w:t>
      </w:r>
      <w:r w:rsidR="00D16938" w:rsidRPr="005749FD">
        <w:rPr>
          <w:rFonts w:ascii="Times New Roman" w:hAnsi="Times New Roman" w:cs="Times New Roman"/>
          <w:sz w:val="28"/>
          <w:szCs w:val="28"/>
          <w:lang w:val="uk-UA"/>
        </w:rPr>
        <w:t>у</w:t>
      </w:r>
      <w:r w:rsidR="00D3426D" w:rsidRPr="005749FD">
        <w:rPr>
          <w:rFonts w:ascii="Times New Roman" w:hAnsi="Times New Roman" w:cs="Times New Roman"/>
          <w:sz w:val="28"/>
          <w:szCs w:val="28"/>
          <w:lang w:val="uk-UA"/>
        </w:rPr>
        <w:t xml:space="preserve"> економічності [</w:t>
      </w:r>
      <w:r w:rsidR="0082140F">
        <w:rPr>
          <w:rFonts w:ascii="Times New Roman" w:hAnsi="Times New Roman" w:cs="Times New Roman"/>
          <w:sz w:val="28"/>
          <w:szCs w:val="28"/>
          <w:lang w:val="uk-UA"/>
        </w:rPr>
        <w:t>4</w:t>
      </w:r>
      <w:r w:rsidR="00D16938" w:rsidRPr="005749FD">
        <w:rPr>
          <w:rFonts w:ascii="Times New Roman" w:hAnsi="Times New Roman" w:cs="Times New Roman"/>
          <w:sz w:val="28"/>
          <w:szCs w:val="28"/>
          <w:lang w:val="uk-UA"/>
        </w:rPr>
        <w:t>, с. </w:t>
      </w:r>
      <w:r w:rsidR="00D3426D" w:rsidRPr="005749FD">
        <w:rPr>
          <w:rFonts w:ascii="Times New Roman" w:hAnsi="Times New Roman" w:cs="Times New Roman"/>
          <w:sz w:val="28"/>
          <w:szCs w:val="28"/>
          <w:lang w:val="uk-UA"/>
        </w:rPr>
        <w:t>59-60]</w:t>
      </w:r>
      <w:r w:rsidR="00D16938" w:rsidRPr="005749FD">
        <w:rPr>
          <w:rFonts w:ascii="Times New Roman" w:hAnsi="Times New Roman" w:cs="Times New Roman"/>
          <w:sz w:val="28"/>
          <w:szCs w:val="28"/>
          <w:lang w:val="uk-UA"/>
        </w:rPr>
        <w:t>.</w:t>
      </w:r>
    </w:p>
    <w:p w:rsidR="00F714A6" w:rsidRPr="005749FD" w:rsidRDefault="007B4D3B" w:rsidP="000D3B4B">
      <w:pPr>
        <w:spacing w:after="0" w:line="271"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Р.Б. Полякови</w:t>
      </w:r>
      <w:r w:rsidR="00D10F5D" w:rsidRPr="005749FD">
        <w:rPr>
          <w:rFonts w:ascii="Times New Roman" w:hAnsi="Times New Roman" w:cs="Times New Roman"/>
          <w:sz w:val="28"/>
          <w:szCs w:val="28"/>
          <w:lang w:val="uk-UA"/>
        </w:rPr>
        <w:t xml:space="preserve">м зроблено висновок стосовно </w:t>
      </w:r>
      <w:r w:rsidR="00006C4B" w:rsidRPr="005749FD">
        <w:rPr>
          <w:rFonts w:ascii="Times New Roman" w:hAnsi="Times New Roman" w:cs="Times New Roman"/>
          <w:sz w:val="28"/>
          <w:szCs w:val="28"/>
          <w:lang w:val="uk-UA"/>
        </w:rPr>
        <w:t>існування галузі законодавства про банкрутство (неплатоспроможність) як об’єднання взаємопов’язаних законодавчих актів, зокрема й кодифікованих, що мають спільний предмет правового регулювання відносин, пов’язаних із неплатоспроможністю суб’єктів права</w:t>
      </w:r>
      <w:r w:rsidR="0082140F">
        <w:rPr>
          <w:rFonts w:ascii="Times New Roman" w:hAnsi="Times New Roman" w:cs="Times New Roman"/>
          <w:sz w:val="28"/>
          <w:szCs w:val="28"/>
          <w:lang w:val="uk-UA"/>
        </w:rPr>
        <w:t xml:space="preserve"> [4</w:t>
      </w:r>
      <w:r w:rsidR="00D10F5D" w:rsidRPr="005749FD">
        <w:rPr>
          <w:rFonts w:ascii="Times New Roman" w:hAnsi="Times New Roman" w:cs="Times New Roman"/>
          <w:sz w:val="28"/>
          <w:szCs w:val="28"/>
          <w:lang w:val="uk-UA"/>
        </w:rPr>
        <w:t>, с. 109], із чим слід погодитися, оскільки могли бути сумніви стосовно існування галузі права, а стосовно існування галузі законодавства сумнівів виникати не повинно.</w:t>
      </w:r>
      <w:r w:rsidR="00AA0E50" w:rsidRPr="005749FD">
        <w:rPr>
          <w:rFonts w:ascii="Times New Roman" w:hAnsi="Times New Roman" w:cs="Times New Roman"/>
          <w:sz w:val="28"/>
          <w:szCs w:val="28"/>
          <w:lang w:val="uk-UA"/>
        </w:rPr>
        <w:t xml:space="preserve"> Важливішими </w:t>
      </w:r>
      <w:r>
        <w:rPr>
          <w:rFonts w:ascii="Times New Roman" w:hAnsi="Times New Roman" w:cs="Times New Roman"/>
          <w:sz w:val="28"/>
          <w:szCs w:val="28"/>
          <w:lang w:val="uk-UA"/>
        </w:rPr>
        <w:t xml:space="preserve">треба визнати </w:t>
      </w:r>
      <w:r w:rsidR="00AA0E50" w:rsidRPr="005749FD">
        <w:rPr>
          <w:rFonts w:ascii="Times New Roman" w:hAnsi="Times New Roman" w:cs="Times New Roman"/>
          <w:sz w:val="28"/>
          <w:szCs w:val="28"/>
          <w:lang w:val="uk-UA"/>
        </w:rPr>
        <w:t xml:space="preserve">висновки і практичні пропозиції </w:t>
      </w:r>
      <w:r w:rsidR="00131A40" w:rsidRPr="005749FD">
        <w:rPr>
          <w:rFonts w:ascii="Times New Roman" w:hAnsi="Times New Roman" w:cs="Times New Roman"/>
          <w:sz w:val="28"/>
          <w:szCs w:val="28"/>
          <w:lang w:val="uk-UA"/>
        </w:rPr>
        <w:t>щодо удосконалення правового забезпечення процедури досудової санації як єдиної превентивної процедури запо</w:t>
      </w:r>
      <w:r w:rsidR="0082140F">
        <w:rPr>
          <w:rFonts w:ascii="Times New Roman" w:hAnsi="Times New Roman" w:cs="Times New Roman"/>
          <w:sz w:val="28"/>
          <w:szCs w:val="28"/>
          <w:lang w:val="uk-UA"/>
        </w:rPr>
        <w:t>біганню банкрутства в Україні [4</w:t>
      </w:r>
      <w:r w:rsidR="00131A40" w:rsidRPr="005749FD">
        <w:rPr>
          <w:rFonts w:ascii="Times New Roman" w:hAnsi="Times New Roman" w:cs="Times New Roman"/>
          <w:sz w:val="28"/>
          <w:szCs w:val="28"/>
          <w:lang w:val="uk-UA"/>
        </w:rPr>
        <w:t xml:space="preserve">, с. 110-133], завдяки чому </w:t>
      </w:r>
      <w:r w:rsidR="009333D4" w:rsidRPr="005749FD">
        <w:rPr>
          <w:rFonts w:ascii="Times New Roman" w:hAnsi="Times New Roman" w:cs="Times New Roman"/>
          <w:sz w:val="28"/>
          <w:szCs w:val="28"/>
          <w:lang w:val="uk-UA"/>
        </w:rPr>
        <w:t xml:space="preserve">певна кількість боржників може відновити платоспроможность </w:t>
      </w:r>
      <w:r w:rsidR="009333D4" w:rsidRPr="005749FD">
        <w:rPr>
          <w:rFonts w:ascii="Times New Roman" w:hAnsi="Times New Roman" w:cs="Times New Roman"/>
          <w:sz w:val="28"/>
          <w:szCs w:val="28"/>
          <w:shd w:val="clear" w:color="auto" w:fill="FFFFFF"/>
          <w:lang w:val="uk-UA"/>
        </w:rPr>
        <w:t>до відкриття провадження у справі про банкрутство</w:t>
      </w:r>
      <w:r w:rsidR="00E00535" w:rsidRPr="005749FD">
        <w:rPr>
          <w:rFonts w:ascii="Times New Roman" w:hAnsi="Times New Roman" w:cs="Times New Roman"/>
          <w:sz w:val="28"/>
          <w:szCs w:val="28"/>
          <w:lang w:val="uk-UA"/>
        </w:rPr>
        <w:t xml:space="preserve">; а також </w:t>
      </w:r>
      <w:r w:rsidR="00F714A6" w:rsidRPr="005749FD">
        <w:rPr>
          <w:rFonts w:ascii="Times New Roman" w:hAnsi="Times New Roman" w:cs="Times New Roman"/>
          <w:sz w:val="28"/>
          <w:szCs w:val="28"/>
          <w:lang w:val="uk-UA"/>
        </w:rPr>
        <w:t>- </w:t>
      </w:r>
      <w:r w:rsidR="00E00535" w:rsidRPr="005749FD">
        <w:rPr>
          <w:rFonts w:ascii="Times New Roman" w:hAnsi="Times New Roman" w:cs="Times New Roman"/>
          <w:sz w:val="28"/>
          <w:szCs w:val="28"/>
          <w:lang w:val="uk-UA"/>
        </w:rPr>
        <w:t xml:space="preserve">аналіз превентивних процедур в Англії як виду реабілітаційних процедур, зокрема процедури реструктуризації як аналогу української процедури </w:t>
      </w:r>
      <w:r w:rsidR="00E00535" w:rsidRPr="005749FD">
        <w:rPr>
          <w:rFonts w:ascii="Times New Roman" w:hAnsi="Times New Roman" w:cs="Times New Roman"/>
          <w:sz w:val="28"/>
          <w:szCs w:val="28"/>
          <w:shd w:val="clear" w:color="auto" w:fill="FFFFFF"/>
          <w:lang w:val="uk-UA"/>
        </w:rPr>
        <w:t>санації боржника до відкриття провадження у справі про банкрутство і судової санації</w:t>
      </w:r>
      <w:r w:rsidR="0082140F">
        <w:rPr>
          <w:rFonts w:ascii="Times New Roman" w:hAnsi="Times New Roman" w:cs="Times New Roman"/>
          <w:sz w:val="28"/>
          <w:szCs w:val="28"/>
          <w:lang w:val="uk-UA"/>
        </w:rPr>
        <w:t xml:space="preserve"> [4</w:t>
      </w:r>
      <w:r w:rsidR="00E00535" w:rsidRPr="005749FD">
        <w:rPr>
          <w:rFonts w:ascii="Times New Roman" w:hAnsi="Times New Roman" w:cs="Times New Roman"/>
          <w:sz w:val="28"/>
          <w:szCs w:val="28"/>
          <w:lang w:val="uk-UA"/>
        </w:rPr>
        <w:t xml:space="preserve">, с. 133-151]; </w:t>
      </w:r>
      <w:r w:rsidR="00F714A6" w:rsidRPr="005749FD">
        <w:rPr>
          <w:rFonts w:ascii="Times New Roman" w:hAnsi="Times New Roman" w:cs="Times New Roman"/>
          <w:sz w:val="28"/>
          <w:szCs w:val="28"/>
          <w:lang w:val="uk-UA"/>
        </w:rPr>
        <w:t>- </w:t>
      </w:r>
      <w:r w:rsidR="00AB6C1A" w:rsidRPr="005749FD">
        <w:rPr>
          <w:rFonts w:ascii="Times New Roman" w:hAnsi="Times New Roman" w:cs="Times New Roman"/>
          <w:sz w:val="28"/>
          <w:szCs w:val="28"/>
          <w:lang w:val="uk-UA"/>
        </w:rPr>
        <w:t xml:space="preserve">аналіз </w:t>
      </w:r>
      <w:r w:rsidR="00E00535" w:rsidRPr="005749FD">
        <w:rPr>
          <w:rFonts w:ascii="Times New Roman" w:hAnsi="Times New Roman" w:cs="Times New Roman"/>
          <w:sz w:val="28"/>
          <w:szCs w:val="28"/>
          <w:lang w:val="uk-UA"/>
        </w:rPr>
        <w:t xml:space="preserve">превентивних </w:t>
      </w:r>
      <w:r w:rsidR="00AB6C1A" w:rsidRPr="005749FD">
        <w:rPr>
          <w:rFonts w:ascii="Times New Roman" w:hAnsi="Times New Roman" w:cs="Times New Roman"/>
          <w:sz w:val="28"/>
          <w:szCs w:val="28"/>
          <w:lang w:val="uk-UA"/>
        </w:rPr>
        <w:t xml:space="preserve">процедур у Німеччині – </w:t>
      </w:r>
      <w:r w:rsidR="00011007" w:rsidRPr="005749FD">
        <w:rPr>
          <w:rFonts w:ascii="Times New Roman" w:hAnsi="Times New Roman" w:cs="Times New Roman"/>
          <w:sz w:val="28"/>
          <w:szCs w:val="28"/>
          <w:lang w:val="uk-UA"/>
        </w:rPr>
        <w:t>1) </w:t>
      </w:r>
      <w:r w:rsidR="00AB6C1A" w:rsidRPr="005749FD">
        <w:rPr>
          <w:rFonts w:ascii="Times New Roman" w:hAnsi="Times New Roman" w:cs="Times New Roman"/>
          <w:sz w:val="28"/>
          <w:szCs w:val="28"/>
          <w:lang w:val="uk-UA"/>
        </w:rPr>
        <w:t xml:space="preserve">конкурсного плану або інституту конкурсних угод, що вибудований на основі конкурсного процесу Стародавнього Риму, де існували такі інститути, як «manus injecto» та «patres secare», а також є певним аналогом добровільної угоди боржника в Англії, досудової санації та нині нечинної спеціальної мирової угоди у справі про банкрутство в Україні, процедури примирення (la conciliation) за правом Франції; </w:t>
      </w:r>
      <w:r w:rsidR="00011007" w:rsidRPr="005749FD">
        <w:rPr>
          <w:rFonts w:ascii="Times New Roman" w:hAnsi="Times New Roman" w:cs="Times New Roman"/>
          <w:sz w:val="28"/>
          <w:szCs w:val="28"/>
          <w:lang w:val="uk-UA"/>
        </w:rPr>
        <w:t>2) процедури самоуправління – певного аналогу процедури реструктуризації (a</w:t>
      </w:r>
      <w:r w:rsidR="00F714A6" w:rsidRPr="005749FD">
        <w:rPr>
          <w:rFonts w:ascii="Times New Roman" w:hAnsi="Times New Roman" w:cs="Times New Roman"/>
          <w:sz w:val="28"/>
          <w:szCs w:val="28"/>
          <w:lang w:val="uk-UA"/>
        </w:rPr>
        <w:t xml:space="preserve">dministration) в Англії, адже в </w:t>
      </w:r>
      <w:r w:rsidR="00011007" w:rsidRPr="005749FD">
        <w:rPr>
          <w:rFonts w:ascii="Times New Roman" w:hAnsi="Times New Roman" w:cs="Times New Roman"/>
          <w:sz w:val="28"/>
          <w:szCs w:val="28"/>
          <w:lang w:val="uk-UA"/>
        </w:rPr>
        <w:t xml:space="preserve">обох випадках наявні окремі конкурси з власними особливостями, які виступають альтернативою процедурі неспроможності, тому є </w:t>
      </w:r>
      <w:r w:rsidR="00011007" w:rsidRPr="005749FD">
        <w:rPr>
          <w:rFonts w:ascii="Times New Roman" w:hAnsi="Times New Roman" w:cs="Times New Roman"/>
          <w:sz w:val="28"/>
          <w:szCs w:val="28"/>
          <w:lang w:val="uk-UA"/>
        </w:rPr>
        <w:lastRenderedPageBreak/>
        <w:t>превентивними процедурами</w:t>
      </w:r>
      <w:r w:rsidR="0082140F">
        <w:rPr>
          <w:rFonts w:ascii="Times New Roman" w:hAnsi="Times New Roman" w:cs="Times New Roman"/>
          <w:sz w:val="28"/>
          <w:szCs w:val="28"/>
          <w:lang w:val="uk-UA"/>
        </w:rPr>
        <w:t xml:space="preserve"> [4</w:t>
      </w:r>
      <w:r w:rsidR="00AB6C1A" w:rsidRPr="005749FD">
        <w:rPr>
          <w:rFonts w:ascii="Times New Roman" w:hAnsi="Times New Roman" w:cs="Times New Roman"/>
          <w:sz w:val="28"/>
          <w:szCs w:val="28"/>
          <w:lang w:val="uk-UA"/>
        </w:rPr>
        <w:t>, с. 151-</w:t>
      </w:r>
      <w:r w:rsidR="00011007" w:rsidRPr="005749FD">
        <w:rPr>
          <w:rFonts w:ascii="Times New Roman" w:hAnsi="Times New Roman" w:cs="Times New Roman"/>
          <w:sz w:val="28"/>
          <w:szCs w:val="28"/>
          <w:lang w:val="uk-UA"/>
        </w:rPr>
        <w:t>184</w:t>
      </w:r>
      <w:r w:rsidR="00AB6C1A" w:rsidRPr="005749FD">
        <w:rPr>
          <w:rFonts w:ascii="Times New Roman" w:hAnsi="Times New Roman" w:cs="Times New Roman"/>
          <w:sz w:val="28"/>
          <w:szCs w:val="28"/>
          <w:lang w:val="uk-UA"/>
        </w:rPr>
        <w:t>]</w:t>
      </w:r>
      <w:r w:rsidR="00F714A6" w:rsidRPr="005749FD">
        <w:rPr>
          <w:rFonts w:ascii="Times New Roman" w:hAnsi="Times New Roman" w:cs="Times New Roman"/>
          <w:sz w:val="28"/>
          <w:szCs w:val="28"/>
          <w:lang w:val="uk-UA"/>
        </w:rPr>
        <w:t>; - аналіз превентивних процедур Франції – процедури санації за клопотанням платоспроможного боржника, природа якої відповідає природі процедури санації до відкриття провадження у справі про банкрутство в Україні; - процедури тимчасового (ad hoc) мандата</w:t>
      </w:r>
      <w:r w:rsidR="00F175F3" w:rsidRPr="005749FD">
        <w:rPr>
          <w:rFonts w:ascii="Times New Roman" w:hAnsi="Times New Roman" w:cs="Times New Roman"/>
          <w:sz w:val="28"/>
          <w:szCs w:val="28"/>
          <w:lang w:val="uk-UA"/>
        </w:rPr>
        <w:t xml:space="preserve">, що являє собою превентивну процедуру, яка доступна платоспроможним боржникам та уособлює медіацію; </w:t>
      </w:r>
      <w:r w:rsidR="00F714A6" w:rsidRPr="005749FD">
        <w:rPr>
          <w:rFonts w:ascii="Times New Roman" w:hAnsi="Times New Roman" w:cs="Times New Roman"/>
          <w:sz w:val="28"/>
          <w:szCs w:val="28"/>
          <w:lang w:val="uk-UA"/>
        </w:rPr>
        <w:t>- процедури примирення</w:t>
      </w:r>
      <w:r w:rsidR="00F175F3" w:rsidRPr="005749FD">
        <w:rPr>
          <w:rFonts w:ascii="Times New Roman" w:hAnsi="Times New Roman" w:cs="Times New Roman"/>
          <w:sz w:val="28"/>
          <w:szCs w:val="28"/>
          <w:lang w:val="uk-UA"/>
        </w:rPr>
        <w:t>, що являє собою певний аналог мирової уго</w:t>
      </w:r>
      <w:r w:rsidR="0082140F">
        <w:rPr>
          <w:rFonts w:ascii="Times New Roman" w:hAnsi="Times New Roman" w:cs="Times New Roman"/>
          <w:sz w:val="28"/>
          <w:szCs w:val="28"/>
          <w:lang w:val="uk-UA"/>
        </w:rPr>
        <w:t>ди у процедурі неспроможності [4</w:t>
      </w:r>
      <w:r w:rsidR="00F175F3" w:rsidRPr="005749FD">
        <w:rPr>
          <w:rFonts w:ascii="Times New Roman" w:hAnsi="Times New Roman" w:cs="Times New Roman"/>
          <w:sz w:val="28"/>
          <w:szCs w:val="28"/>
          <w:lang w:val="uk-UA"/>
        </w:rPr>
        <w:t>, с. 184-198].</w:t>
      </w:r>
    </w:p>
    <w:p w:rsidR="00103BFD" w:rsidRPr="005749FD" w:rsidRDefault="00844CE9" w:rsidP="000D3B4B">
      <w:pPr>
        <w:spacing w:after="0" w:line="271" w:lineRule="auto"/>
        <w:ind w:firstLine="709"/>
        <w:jc w:val="both"/>
        <w:rPr>
          <w:rFonts w:ascii="Times New Roman" w:hAnsi="Times New Roman" w:cs="Times New Roman"/>
          <w:sz w:val="28"/>
          <w:szCs w:val="28"/>
          <w:lang w:val="uk-UA"/>
        </w:rPr>
      </w:pPr>
      <w:r w:rsidRPr="005749FD">
        <w:rPr>
          <w:rFonts w:ascii="Times New Roman" w:hAnsi="Times New Roman" w:cs="Times New Roman"/>
          <w:sz w:val="28"/>
          <w:szCs w:val="28"/>
          <w:lang w:val="uk-UA"/>
        </w:rPr>
        <w:t>Заслуговує на підтримку побудова автором розділу, присвяченого аналізу основних етапів судового провадження при розгляді справи про банкрутство (неспроможність) за правом України, Англії, Німеччини та Франції. Так, послідовно розкривається порядок проведення та особливості підготовчого засідання у справі про банкрутство (несп</w:t>
      </w:r>
      <w:r w:rsidR="0082140F">
        <w:rPr>
          <w:rFonts w:ascii="Times New Roman" w:hAnsi="Times New Roman" w:cs="Times New Roman"/>
          <w:sz w:val="28"/>
          <w:szCs w:val="28"/>
          <w:lang w:val="uk-UA"/>
        </w:rPr>
        <w:t>роможність) за правом України [4</w:t>
      </w:r>
      <w:r w:rsidRPr="005749FD">
        <w:rPr>
          <w:rFonts w:ascii="Times New Roman" w:hAnsi="Times New Roman" w:cs="Times New Roman"/>
          <w:sz w:val="28"/>
          <w:szCs w:val="28"/>
          <w:lang w:val="uk-UA"/>
        </w:rPr>
        <w:t>, с. 205-</w:t>
      </w:r>
      <w:r w:rsidR="00103BFD" w:rsidRPr="005749FD">
        <w:rPr>
          <w:rFonts w:ascii="Times New Roman" w:hAnsi="Times New Roman" w:cs="Times New Roman"/>
          <w:sz w:val="28"/>
          <w:szCs w:val="28"/>
          <w:lang w:val="uk-UA"/>
        </w:rPr>
        <w:t>225</w:t>
      </w:r>
      <w:r w:rsidRPr="005749FD">
        <w:rPr>
          <w:rFonts w:ascii="Times New Roman" w:hAnsi="Times New Roman" w:cs="Times New Roman"/>
          <w:sz w:val="28"/>
          <w:szCs w:val="28"/>
          <w:lang w:val="uk-UA"/>
        </w:rPr>
        <w:t>]</w:t>
      </w:r>
      <w:r w:rsidR="00103BFD" w:rsidRPr="005749FD">
        <w:rPr>
          <w:rFonts w:ascii="Times New Roman" w:hAnsi="Times New Roman" w:cs="Times New Roman"/>
          <w:sz w:val="28"/>
          <w:szCs w:val="28"/>
          <w:lang w:val="uk-UA"/>
        </w:rPr>
        <w:t>, за правом Англії</w:t>
      </w:r>
      <w:r w:rsidRPr="005749FD">
        <w:rPr>
          <w:rFonts w:ascii="Times New Roman" w:hAnsi="Times New Roman" w:cs="Times New Roman"/>
          <w:sz w:val="28"/>
          <w:szCs w:val="28"/>
          <w:lang w:val="uk-UA"/>
        </w:rPr>
        <w:t xml:space="preserve"> [</w:t>
      </w:r>
      <w:r w:rsidR="0082140F">
        <w:rPr>
          <w:rFonts w:ascii="Times New Roman" w:hAnsi="Times New Roman" w:cs="Times New Roman"/>
          <w:sz w:val="28"/>
          <w:szCs w:val="28"/>
          <w:lang w:val="uk-UA"/>
        </w:rPr>
        <w:t>4</w:t>
      </w:r>
      <w:r w:rsidR="00103BFD" w:rsidRPr="005749FD">
        <w:rPr>
          <w:rFonts w:ascii="Times New Roman" w:hAnsi="Times New Roman" w:cs="Times New Roman"/>
          <w:sz w:val="28"/>
          <w:szCs w:val="28"/>
          <w:lang w:val="uk-UA"/>
        </w:rPr>
        <w:t>, с. 225-254</w:t>
      </w:r>
      <w:r w:rsidRPr="005749FD">
        <w:rPr>
          <w:rFonts w:ascii="Times New Roman" w:hAnsi="Times New Roman" w:cs="Times New Roman"/>
          <w:sz w:val="28"/>
          <w:szCs w:val="28"/>
          <w:lang w:val="uk-UA"/>
        </w:rPr>
        <w:t>]</w:t>
      </w:r>
      <w:r w:rsidR="00103BFD" w:rsidRPr="005749FD">
        <w:rPr>
          <w:rFonts w:ascii="Times New Roman" w:hAnsi="Times New Roman" w:cs="Times New Roman"/>
          <w:sz w:val="28"/>
          <w:szCs w:val="28"/>
          <w:lang w:val="uk-UA"/>
        </w:rPr>
        <w:t>, за правом Німеччини</w:t>
      </w:r>
      <w:r w:rsidRPr="005749FD">
        <w:rPr>
          <w:rFonts w:ascii="Times New Roman" w:hAnsi="Times New Roman" w:cs="Times New Roman"/>
          <w:sz w:val="28"/>
          <w:szCs w:val="28"/>
          <w:lang w:val="uk-UA"/>
        </w:rPr>
        <w:t xml:space="preserve"> [</w:t>
      </w:r>
      <w:r w:rsidR="0082140F">
        <w:rPr>
          <w:rFonts w:ascii="Times New Roman" w:hAnsi="Times New Roman" w:cs="Times New Roman"/>
          <w:sz w:val="28"/>
          <w:szCs w:val="28"/>
          <w:lang w:val="uk-UA"/>
        </w:rPr>
        <w:t>4</w:t>
      </w:r>
      <w:r w:rsidR="00103BFD" w:rsidRPr="005749FD">
        <w:rPr>
          <w:rFonts w:ascii="Times New Roman" w:hAnsi="Times New Roman" w:cs="Times New Roman"/>
          <w:sz w:val="28"/>
          <w:szCs w:val="28"/>
          <w:lang w:val="uk-UA"/>
        </w:rPr>
        <w:t>, с. 254-263</w:t>
      </w:r>
      <w:r w:rsidRPr="005749FD">
        <w:rPr>
          <w:rFonts w:ascii="Times New Roman" w:hAnsi="Times New Roman" w:cs="Times New Roman"/>
          <w:sz w:val="28"/>
          <w:szCs w:val="28"/>
          <w:lang w:val="uk-UA"/>
        </w:rPr>
        <w:t>]</w:t>
      </w:r>
      <w:r w:rsidR="00103BFD" w:rsidRPr="005749FD">
        <w:rPr>
          <w:rFonts w:ascii="Times New Roman" w:hAnsi="Times New Roman" w:cs="Times New Roman"/>
          <w:sz w:val="28"/>
          <w:szCs w:val="28"/>
          <w:lang w:val="uk-UA"/>
        </w:rPr>
        <w:t>, за правом Франції</w:t>
      </w:r>
      <w:r w:rsidRPr="005749FD">
        <w:rPr>
          <w:rFonts w:ascii="Times New Roman" w:hAnsi="Times New Roman" w:cs="Times New Roman"/>
          <w:sz w:val="28"/>
          <w:szCs w:val="28"/>
          <w:lang w:val="uk-UA"/>
        </w:rPr>
        <w:t xml:space="preserve"> [</w:t>
      </w:r>
      <w:r w:rsidR="0082140F">
        <w:rPr>
          <w:rFonts w:ascii="Times New Roman" w:hAnsi="Times New Roman" w:cs="Times New Roman"/>
          <w:sz w:val="28"/>
          <w:szCs w:val="28"/>
          <w:lang w:val="uk-UA"/>
        </w:rPr>
        <w:t>4</w:t>
      </w:r>
      <w:r w:rsidR="00103BFD" w:rsidRPr="005749FD">
        <w:rPr>
          <w:rFonts w:ascii="Times New Roman" w:hAnsi="Times New Roman" w:cs="Times New Roman"/>
          <w:sz w:val="28"/>
          <w:szCs w:val="28"/>
          <w:lang w:val="uk-UA"/>
        </w:rPr>
        <w:t>, с. 263-274</w:t>
      </w:r>
      <w:r w:rsidRPr="005749FD">
        <w:rPr>
          <w:rFonts w:ascii="Times New Roman" w:hAnsi="Times New Roman" w:cs="Times New Roman"/>
          <w:sz w:val="28"/>
          <w:szCs w:val="28"/>
          <w:lang w:val="uk-UA"/>
        </w:rPr>
        <w:t>]</w:t>
      </w:r>
      <w:r w:rsidR="00103BFD" w:rsidRPr="005749FD">
        <w:rPr>
          <w:rFonts w:ascii="Times New Roman" w:hAnsi="Times New Roman" w:cs="Times New Roman"/>
          <w:sz w:val="28"/>
          <w:szCs w:val="28"/>
          <w:lang w:val="uk-UA"/>
        </w:rPr>
        <w:t xml:space="preserve">; так само </w:t>
      </w:r>
      <w:r w:rsidR="00081690" w:rsidRPr="005749FD">
        <w:rPr>
          <w:rFonts w:ascii="Times New Roman" w:hAnsi="Times New Roman" w:cs="Times New Roman"/>
          <w:sz w:val="28"/>
          <w:szCs w:val="28"/>
          <w:lang w:val="uk-UA"/>
        </w:rPr>
        <w:t xml:space="preserve">– </w:t>
      </w:r>
      <w:r w:rsidR="00103BFD" w:rsidRPr="005749FD">
        <w:rPr>
          <w:rFonts w:ascii="Times New Roman" w:hAnsi="Times New Roman" w:cs="Times New Roman"/>
          <w:sz w:val="28"/>
          <w:szCs w:val="28"/>
          <w:lang w:val="uk-UA"/>
        </w:rPr>
        <w:t xml:space="preserve">порядок </w:t>
      </w:r>
      <w:r w:rsidR="00081690" w:rsidRPr="005749FD">
        <w:rPr>
          <w:rFonts w:ascii="Times New Roman" w:hAnsi="Times New Roman" w:cs="Times New Roman"/>
          <w:sz w:val="28"/>
          <w:szCs w:val="28"/>
          <w:lang w:val="uk-UA"/>
        </w:rPr>
        <w:t xml:space="preserve">проведення та особливості </w:t>
      </w:r>
      <w:r w:rsidR="00103BFD" w:rsidRPr="005749FD">
        <w:rPr>
          <w:rFonts w:ascii="Times New Roman" w:hAnsi="Times New Roman" w:cs="Times New Roman"/>
          <w:sz w:val="28"/>
          <w:szCs w:val="28"/>
          <w:lang w:val="uk-UA"/>
        </w:rPr>
        <w:t>попереднього засідання у справі про банкрутство (несп</w:t>
      </w:r>
      <w:r w:rsidR="0082140F">
        <w:rPr>
          <w:rFonts w:ascii="Times New Roman" w:hAnsi="Times New Roman" w:cs="Times New Roman"/>
          <w:sz w:val="28"/>
          <w:szCs w:val="28"/>
          <w:lang w:val="uk-UA"/>
        </w:rPr>
        <w:t>роможність) за правом України [4</w:t>
      </w:r>
      <w:r w:rsidR="00103BFD" w:rsidRPr="005749FD">
        <w:rPr>
          <w:rFonts w:ascii="Times New Roman" w:hAnsi="Times New Roman" w:cs="Times New Roman"/>
          <w:sz w:val="28"/>
          <w:szCs w:val="28"/>
          <w:lang w:val="uk-UA"/>
        </w:rPr>
        <w:t>, </w:t>
      </w:r>
      <w:r w:rsidR="0082140F">
        <w:rPr>
          <w:rFonts w:ascii="Times New Roman" w:hAnsi="Times New Roman" w:cs="Times New Roman"/>
          <w:sz w:val="28"/>
          <w:szCs w:val="28"/>
          <w:lang w:val="uk-UA"/>
        </w:rPr>
        <w:t>с. 274-298], за правом Англії [4</w:t>
      </w:r>
      <w:r w:rsidR="00103BFD" w:rsidRPr="005749FD">
        <w:rPr>
          <w:rFonts w:ascii="Times New Roman" w:hAnsi="Times New Roman" w:cs="Times New Roman"/>
          <w:sz w:val="28"/>
          <w:szCs w:val="28"/>
          <w:lang w:val="uk-UA"/>
        </w:rPr>
        <w:t>, с. </w:t>
      </w:r>
      <w:r w:rsidR="0082140F">
        <w:rPr>
          <w:rFonts w:ascii="Times New Roman" w:hAnsi="Times New Roman" w:cs="Times New Roman"/>
          <w:sz w:val="28"/>
          <w:szCs w:val="28"/>
          <w:lang w:val="uk-UA"/>
        </w:rPr>
        <w:t>298-304], за правом Німеччини [4</w:t>
      </w:r>
      <w:r w:rsidR="00103BFD" w:rsidRPr="005749FD">
        <w:rPr>
          <w:rFonts w:ascii="Times New Roman" w:hAnsi="Times New Roman" w:cs="Times New Roman"/>
          <w:sz w:val="28"/>
          <w:szCs w:val="28"/>
          <w:lang w:val="uk-UA"/>
        </w:rPr>
        <w:t>, с</w:t>
      </w:r>
      <w:r w:rsidR="0082140F">
        <w:rPr>
          <w:rFonts w:ascii="Times New Roman" w:hAnsi="Times New Roman" w:cs="Times New Roman"/>
          <w:sz w:val="28"/>
          <w:szCs w:val="28"/>
          <w:lang w:val="uk-UA"/>
        </w:rPr>
        <w:t>. 304-313], за правом Франції [4</w:t>
      </w:r>
      <w:r w:rsidR="00103BFD" w:rsidRPr="005749FD">
        <w:rPr>
          <w:rFonts w:ascii="Times New Roman" w:hAnsi="Times New Roman" w:cs="Times New Roman"/>
          <w:sz w:val="28"/>
          <w:szCs w:val="28"/>
          <w:lang w:val="uk-UA"/>
        </w:rPr>
        <w:t>, с. 313-322]</w:t>
      </w:r>
      <w:r w:rsidR="00081690" w:rsidRPr="005749FD">
        <w:rPr>
          <w:rFonts w:ascii="Times New Roman" w:hAnsi="Times New Roman" w:cs="Times New Roman"/>
          <w:sz w:val="28"/>
          <w:szCs w:val="28"/>
          <w:lang w:val="uk-UA"/>
        </w:rPr>
        <w:t>; так само – порядок проведення та особливості підсумкового засідання у справі про банкрутство (несп</w:t>
      </w:r>
      <w:r w:rsidR="0082140F">
        <w:rPr>
          <w:rFonts w:ascii="Times New Roman" w:hAnsi="Times New Roman" w:cs="Times New Roman"/>
          <w:sz w:val="28"/>
          <w:szCs w:val="28"/>
          <w:lang w:val="uk-UA"/>
        </w:rPr>
        <w:t>роможність) за правом України [4</w:t>
      </w:r>
      <w:r w:rsidR="00081690" w:rsidRPr="005749FD">
        <w:rPr>
          <w:rFonts w:ascii="Times New Roman" w:hAnsi="Times New Roman" w:cs="Times New Roman"/>
          <w:sz w:val="28"/>
          <w:szCs w:val="28"/>
          <w:lang w:val="uk-UA"/>
        </w:rPr>
        <w:t xml:space="preserve">, с. 322-344], за правом Англії, Німеччини та Франції в одному </w:t>
      </w:r>
      <w:r w:rsidR="0082140F">
        <w:rPr>
          <w:rFonts w:ascii="Times New Roman" w:hAnsi="Times New Roman" w:cs="Times New Roman"/>
          <w:sz w:val="28"/>
          <w:szCs w:val="28"/>
          <w:lang w:val="uk-UA"/>
        </w:rPr>
        <w:t>підрозділі [4</w:t>
      </w:r>
      <w:r w:rsidR="00081690" w:rsidRPr="005749FD">
        <w:rPr>
          <w:rFonts w:ascii="Times New Roman" w:hAnsi="Times New Roman" w:cs="Times New Roman"/>
          <w:sz w:val="28"/>
          <w:szCs w:val="28"/>
          <w:lang w:val="uk-UA"/>
        </w:rPr>
        <w:t>, с. 344-347]. Така структура проведення досліджень дозволила максимально ефективно порівняти особливості законодавства і практики його застосування у окремо у межах кожного з основних етапів судового провадження при розгляді справи про банкрутство.</w:t>
      </w:r>
    </w:p>
    <w:p w:rsidR="001E42CC" w:rsidRPr="005749FD" w:rsidRDefault="003A1E37" w:rsidP="000D3B4B">
      <w:pPr>
        <w:spacing w:after="0" w:line="271" w:lineRule="auto"/>
        <w:ind w:firstLine="709"/>
        <w:jc w:val="both"/>
        <w:rPr>
          <w:rFonts w:ascii="Times New Roman" w:hAnsi="Times New Roman" w:cs="Times New Roman"/>
          <w:sz w:val="28"/>
          <w:szCs w:val="28"/>
          <w:lang w:val="uk-UA"/>
        </w:rPr>
      </w:pPr>
      <w:r w:rsidRPr="005749FD">
        <w:rPr>
          <w:rFonts w:ascii="Times New Roman" w:hAnsi="Times New Roman" w:cs="Times New Roman"/>
          <w:sz w:val="28"/>
          <w:szCs w:val="28"/>
          <w:lang w:val="uk-UA"/>
        </w:rPr>
        <w:t>Важливим з точку зору сьогоденної</w:t>
      </w:r>
      <w:r w:rsidR="00556158" w:rsidRPr="005749FD">
        <w:rPr>
          <w:rFonts w:ascii="Times New Roman" w:hAnsi="Times New Roman" w:cs="Times New Roman"/>
          <w:sz w:val="28"/>
          <w:szCs w:val="28"/>
          <w:lang w:val="uk-UA"/>
        </w:rPr>
        <w:t xml:space="preserve"> </w:t>
      </w:r>
      <w:r w:rsidRPr="005749FD">
        <w:rPr>
          <w:rFonts w:ascii="Times New Roman" w:hAnsi="Times New Roman" w:cs="Times New Roman"/>
          <w:sz w:val="28"/>
          <w:szCs w:val="28"/>
          <w:lang w:val="uk-UA"/>
        </w:rPr>
        <w:t>глобалізації, фінансової і промислової інтеграції у межах різних галузей і секторів економіки, країн і регіонів світу виглядає присвячення автором великого розділу аналізу процедури</w:t>
      </w:r>
      <w:r w:rsidR="00556158" w:rsidRPr="005749FD">
        <w:rPr>
          <w:rFonts w:ascii="Times New Roman" w:hAnsi="Times New Roman" w:cs="Times New Roman"/>
          <w:sz w:val="28"/>
          <w:szCs w:val="28"/>
          <w:lang w:val="uk-UA"/>
        </w:rPr>
        <w:t xml:space="preserve"> транскордонного банкрутства (неспроможності)</w:t>
      </w:r>
      <w:r w:rsidR="0082140F">
        <w:rPr>
          <w:rFonts w:ascii="Times New Roman" w:hAnsi="Times New Roman" w:cs="Times New Roman"/>
          <w:sz w:val="28"/>
          <w:szCs w:val="28"/>
          <w:lang w:val="uk-UA"/>
        </w:rPr>
        <w:t xml:space="preserve"> [4</w:t>
      </w:r>
      <w:r w:rsidR="00826C40" w:rsidRPr="005749FD">
        <w:rPr>
          <w:rFonts w:ascii="Times New Roman" w:hAnsi="Times New Roman" w:cs="Times New Roman"/>
          <w:sz w:val="28"/>
          <w:szCs w:val="28"/>
          <w:lang w:val="uk-UA"/>
        </w:rPr>
        <w:t>, с. 358-488] із розбивкою та</w:t>
      </w:r>
      <w:r w:rsidR="0082140F">
        <w:rPr>
          <w:rFonts w:ascii="Times New Roman" w:hAnsi="Times New Roman" w:cs="Times New Roman"/>
          <w:sz w:val="28"/>
          <w:szCs w:val="28"/>
          <w:lang w:val="uk-UA"/>
        </w:rPr>
        <w:t>кого аналізу за правом Англії [4</w:t>
      </w:r>
      <w:r w:rsidR="00826C40" w:rsidRPr="005749FD">
        <w:rPr>
          <w:rFonts w:ascii="Times New Roman" w:hAnsi="Times New Roman" w:cs="Times New Roman"/>
          <w:sz w:val="28"/>
          <w:szCs w:val="28"/>
          <w:lang w:val="uk-UA"/>
        </w:rPr>
        <w:t>, с. </w:t>
      </w:r>
      <w:r w:rsidR="0082140F">
        <w:rPr>
          <w:rFonts w:ascii="Times New Roman" w:hAnsi="Times New Roman" w:cs="Times New Roman"/>
          <w:sz w:val="28"/>
          <w:szCs w:val="28"/>
          <w:lang w:val="uk-UA"/>
        </w:rPr>
        <w:t>391-422], за правом Німеччини [4</w:t>
      </w:r>
      <w:r w:rsidR="00826C40" w:rsidRPr="005749FD">
        <w:rPr>
          <w:rFonts w:ascii="Times New Roman" w:hAnsi="Times New Roman" w:cs="Times New Roman"/>
          <w:sz w:val="28"/>
          <w:szCs w:val="28"/>
          <w:lang w:val="uk-UA"/>
        </w:rPr>
        <w:t>, с</w:t>
      </w:r>
      <w:r w:rsidR="0082140F">
        <w:rPr>
          <w:rFonts w:ascii="Times New Roman" w:hAnsi="Times New Roman" w:cs="Times New Roman"/>
          <w:sz w:val="28"/>
          <w:szCs w:val="28"/>
          <w:lang w:val="uk-UA"/>
        </w:rPr>
        <w:t>. 422-437], за правом Франції [4</w:t>
      </w:r>
      <w:r w:rsidR="00826C40" w:rsidRPr="005749FD">
        <w:rPr>
          <w:rFonts w:ascii="Times New Roman" w:hAnsi="Times New Roman" w:cs="Times New Roman"/>
          <w:sz w:val="28"/>
          <w:szCs w:val="28"/>
          <w:lang w:val="uk-UA"/>
        </w:rPr>
        <w:t>, с</w:t>
      </w:r>
      <w:r w:rsidR="0082140F">
        <w:rPr>
          <w:rFonts w:ascii="Times New Roman" w:hAnsi="Times New Roman" w:cs="Times New Roman"/>
          <w:sz w:val="28"/>
          <w:szCs w:val="28"/>
          <w:lang w:val="uk-UA"/>
        </w:rPr>
        <w:t>. 437-453], за правом України [4</w:t>
      </w:r>
      <w:r w:rsidR="00826C40" w:rsidRPr="005749FD">
        <w:rPr>
          <w:rFonts w:ascii="Times New Roman" w:hAnsi="Times New Roman" w:cs="Times New Roman"/>
          <w:sz w:val="28"/>
          <w:szCs w:val="28"/>
          <w:lang w:val="uk-UA"/>
        </w:rPr>
        <w:t>, с. </w:t>
      </w:r>
      <w:r w:rsidR="000526FA" w:rsidRPr="005749FD">
        <w:rPr>
          <w:rFonts w:ascii="Times New Roman" w:hAnsi="Times New Roman" w:cs="Times New Roman"/>
          <w:sz w:val="28"/>
          <w:szCs w:val="28"/>
          <w:lang w:val="uk-UA"/>
        </w:rPr>
        <w:t>453-481</w:t>
      </w:r>
      <w:r w:rsidR="00826C40" w:rsidRPr="005749FD">
        <w:rPr>
          <w:rFonts w:ascii="Times New Roman" w:hAnsi="Times New Roman" w:cs="Times New Roman"/>
          <w:sz w:val="28"/>
          <w:szCs w:val="28"/>
          <w:lang w:val="uk-UA"/>
        </w:rPr>
        <w:t>]</w:t>
      </w:r>
      <w:r w:rsidR="000526FA" w:rsidRPr="005749FD">
        <w:rPr>
          <w:rFonts w:ascii="Times New Roman" w:hAnsi="Times New Roman" w:cs="Times New Roman"/>
          <w:sz w:val="28"/>
          <w:szCs w:val="28"/>
          <w:lang w:val="uk-UA"/>
        </w:rPr>
        <w:t>.</w:t>
      </w:r>
      <w:r w:rsidR="002A6CBD" w:rsidRPr="005749FD">
        <w:rPr>
          <w:rFonts w:ascii="Times New Roman" w:hAnsi="Times New Roman" w:cs="Times New Roman"/>
          <w:sz w:val="28"/>
          <w:szCs w:val="28"/>
          <w:lang w:val="uk-UA"/>
        </w:rPr>
        <w:t xml:space="preserve"> Підсумком проаналізованого у цьому розділі монографії</w:t>
      </w:r>
      <w:r w:rsidR="007B4D3B">
        <w:rPr>
          <w:rFonts w:ascii="Times New Roman" w:hAnsi="Times New Roman" w:cs="Times New Roman"/>
          <w:sz w:val="28"/>
          <w:szCs w:val="28"/>
          <w:lang w:val="uk-UA"/>
        </w:rPr>
        <w:t xml:space="preserve"> емпіричного матеріалу</w:t>
      </w:r>
      <w:r w:rsidR="002A6CBD" w:rsidRPr="005749FD">
        <w:rPr>
          <w:rFonts w:ascii="Times New Roman" w:hAnsi="Times New Roman" w:cs="Times New Roman"/>
          <w:sz w:val="28"/>
          <w:szCs w:val="28"/>
          <w:lang w:val="uk-UA"/>
        </w:rPr>
        <w:t xml:space="preserve"> є обґрунтування необхідності</w:t>
      </w:r>
      <w:r w:rsidR="001E42CC" w:rsidRPr="005749FD">
        <w:rPr>
          <w:rFonts w:ascii="Times New Roman" w:hAnsi="Times New Roman" w:cs="Times New Roman"/>
          <w:sz w:val="28"/>
          <w:szCs w:val="28"/>
          <w:lang w:val="uk-UA"/>
        </w:rPr>
        <w:t xml:space="preserve"> для України запозичити досвід застосування теорії територіалізму, який має місце у Франції, Англії та Німеччині, впровадивши його в національне законодавство про банкрутство</w:t>
      </w:r>
      <w:r w:rsidR="000A4EAC" w:rsidRPr="005749FD">
        <w:rPr>
          <w:rFonts w:ascii="Times New Roman" w:hAnsi="Times New Roman" w:cs="Times New Roman"/>
          <w:sz w:val="28"/>
          <w:szCs w:val="28"/>
          <w:lang w:val="uk-UA"/>
        </w:rPr>
        <w:t xml:space="preserve">; пропозиція </w:t>
      </w:r>
      <w:r w:rsidR="001E42CC" w:rsidRPr="005749FD">
        <w:rPr>
          <w:rFonts w:ascii="Times New Roman" w:hAnsi="Times New Roman" w:cs="Times New Roman"/>
          <w:sz w:val="28"/>
          <w:szCs w:val="28"/>
          <w:lang w:val="uk-UA"/>
        </w:rPr>
        <w:t>для України з набуттям членства в ЄС застосовувати територіальний підхід щодо третіх країн – неч</w:t>
      </w:r>
      <w:r w:rsidR="000A4EAC" w:rsidRPr="005749FD">
        <w:rPr>
          <w:rFonts w:ascii="Times New Roman" w:hAnsi="Times New Roman" w:cs="Times New Roman"/>
          <w:sz w:val="28"/>
          <w:szCs w:val="28"/>
          <w:lang w:val="uk-UA"/>
        </w:rPr>
        <w:t xml:space="preserve">ленів ЄС, який наразі наявний у </w:t>
      </w:r>
      <w:r w:rsidR="001E42CC" w:rsidRPr="005749FD">
        <w:rPr>
          <w:rFonts w:ascii="Times New Roman" w:hAnsi="Times New Roman" w:cs="Times New Roman"/>
          <w:sz w:val="28"/>
          <w:szCs w:val="28"/>
          <w:lang w:val="uk-UA"/>
        </w:rPr>
        <w:t>Франції та Німеччині</w:t>
      </w:r>
      <w:r w:rsidR="0082140F">
        <w:rPr>
          <w:rFonts w:ascii="Times New Roman" w:hAnsi="Times New Roman" w:cs="Times New Roman"/>
          <w:sz w:val="28"/>
          <w:szCs w:val="28"/>
          <w:lang w:val="uk-UA"/>
        </w:rPr>
        <w:t xml:space="preserve"> [4</w:t>
      </w:r>
      <w:r w:rsidR="000A4EAC" w:rsidRPr="005749FD">
        <w:rPr>
          <w:rFonts w:ascii="Times New Roman" w:hAnsi="Times New Roman" w:cs="Times New Roman"/>
          <w:sz w:val="28"/>
          <w:szCs w:val="28"/>
          <w:lang w:val="uk-UA"/>
        </w:rPr>
        <w:t>, с. 486-487] та ін.</w:t>
      </w:r>
    </w:p>
    <w:p w:rsidR="001D44B6" w:rsidRPr="005749FD" w:rsidRDefault="001B2E99" w:rsidP="000D3B4B">
      <w:pPr>
        <w:spacing w:after="0" w:line="271" w:lineRule="auto"/>
        <w:ind w:firstLine="709"/>
        <w:jc w:val="both"/>
        <w:rPr>
          <w:rFonts w:ascii="Times New Roman" w:hAnsi="Times New Roman" w:cs="Times New Roman"/>
          <w:sz w:val="28"/>
          <w:szCs w:val="28"/>
          <w:lang w:val="uk-UA"/>
        </w:rPr>
      </w:pPr>
      <w:r w:rsidRPr="005749FD">
        <w:rPr>
          <w:rFonts w:ascii="Times New Roman" w:hAnsi="Times New Roman" w:cs="Times New Roman"/>
          <w:sz w:val="28"/>
          <w:szCs w:val="28"/>
          <w:lang w:val="uk-UA"/>
        </w:rPr>
        <w:t>У контексті потреби у захис</w:t>
      </w:r>
      <w:r w:rsidR="001D44B6" w:rsidRPr="005749FD">
        <w:rPr>
          <w:rFonts w:ascii="Times New Roman" w:hAnsi="Times New Roman" w:cs="Times New Roman"/>
          <w:sz w:val="28"/>
          <w:szCs w:val="28"/>
          <w:lang w:val="uk-UA"/>
        </w:rPr>
        <w:t xml:space="preserve">ті підприємства від банкрутства, враховуючи наявність більш ніж однієї превентивної процедури за правом Англії, Франції та Німеччини, автором запропоновано запозичити Україною дещо видозмінену </w:t>
      </w:r>
      <w:r w:rsidR="001D44B6" w:rsidRPr="005749FD">
        <w:rPr>
          <w:rFonts w:ascii="Times New Roman" w:hAnsi="Times New Roman" w:cs="Times New Roman"/>
          <w:sz w:val="28"/>
          <w:szCs w:val="28"/>
          <w:lang w:val="uk-UA"/>
        </w:rPr>
        <w:lastRenderedPageBreak/>
        <w:t xml:space="preserve">процедуру самоуправління, використовуючи досвід Німеччини: додати до Кодексу України з процедур банкрутства статтю </w:t>
      </w:r>
      <w:r w:rsidR="0082140F">
        <w:rPr>
          <w:rFonts w:ascii="Times New Roman" w:hAnsi="Times New Roman" w:cs="Times New Roman"/>
          <w:sz w:val="28"/>
          <w:szCs w:val="28"/>
          <w:lang w:val="uk-UA"/>
        </w:rPr>
        <w:t>51 «Процедура самоуправління» [4</w:t>
      </w:r>
      <w:r w:rsidR="001D44B6" w:rsidRPr="005749FD">
        <w:rPr>
          <w:rFonts w:ascii="Times New Roman" w:hAnsi="Times New Roman" w:cs="Times New Roman"/>
          <w:sz w:val="28"/>
          <w:szCs w:val="28"/>
          <w:lang w:val="uk-UA"/>
        </w:rPr>
        <w:t>, с. 181-184].</w:t>
      </w:r>
    </w:p>
    <w:p w:rsidR="00103BFD" w:rsidRPr="005749FD" w:rsidRDefault="005345D0" w:rsidP="000D3B4B">
      <w:pPr>
        <w:spacing w:after="0" w:line="271" w:lineRule="auto"/>
        <w:ind w:firstLine="709"/>
        <w:jc w:val="both"/>
        <w:rPr>
          <w:rFonts w:ascii="Times New Roman" w:hAnsi="Times New Roman" w:cs="Times New Roman"/>
          <w:sz w:val="28"/>
          <w:szCs w:val="28"/>
          <w:lang w:val="uk-UA"/>
        </w:rPr>
      </w:pPr>
      <w:r w:rsidRPr="005749FD">
        <w:rPr>
          <w:rFonts w:ascii="Times New Roman" w:hAnsi="Times New Roman" w:cs="Times New Roman"/>
          <w:sz w:val="28"/>
          <w:szCs w:val="28"/>
          <w:lang w:val="uk-UA"/>
        </w:rPr>
        <w:t xml:space="preserve">Повертаючись до </w:t>
      </w:r>
      <w:r w:rsidR="00CB4CD7" w:rsidRPr="005749FD">
        <w:rPr>
          <w:rFonts w:ascii="Times New Roman" w:hAnsi="Times New Roman" w:cs="Times New Roman"/>
          <w:sz w:val="28"/>
          <w:szCs w:val="28"/>
          <w:lang w:val="uk-UA"/>
        </w:rPr>
        <w:t xml:space="preserve">алегорії </w:t>
      </w:r>
      <w:r w:rsidR="0015069B" w:rsidRPr="005749FD">
        <w:rPr>
          <w:rFonts w:ascii="Times New Roman" w:hAnsi="Times New Roman" w:cs="Times New Roman"/>
          <w:sz w:val="28"/>
          <w:szCs w:val="28"/>
          <w:lang w:val="uk-UA"/>
        </w:rPr>
        <w:t xml:space="preserve">з </w:t>
      </w:r>
      <w:r w:rsidR="00CB4CD7" w:rsidRPr="005749FD">
        <w:rPr>
          <w:rFonts w:ascii="Times New Roman" w:hAnsi="Times New Roman" w:cs="Times New Roman"/>
          <w:sz w:val="28"/>
          <w:szCs w:val="28"/>
          <w:lang w:val="uk-UA"/>
        </w:rPr>
        <w:t xml:space="preserve">безнадійно помираючим підприємством, стосовно якого відкрито ліквідаційну процедуру, потрібно підтримати автора у потребі імплементації зарубіжного досвіду </w:t>
      </w:r>
      <w:r w:rsidR="00C35861" w:rsidRPr="005749FD">
        <w:rPr>
          <w:rFonts w:ascii="Times New Roman" w:hAnsi="Times New Roman" w:cs="Times New Roman"/>
          <w:sz w:val="28"/>
          <w:szCs w:val="28"/>
          <w:lang w:val="uk-UA"/>
        </w:rPr>
        <w:t>в частині розвитку механізмів санації. Квінтесенцією монографічного дослідження може бути фраза автора, наведена у статті в зарубіжному журналі і замаскована</w:t>
      </w:r>
      <w:r w:rsidR="00E913D8">
        <w:rPr>
          <w:rFonts w:ascii="Times New Roman" w:hAnsi="Times New Roman" w:cs="Times New Roman"/>
          <w:sz w:val="28"/>
          <w:szCs w:val="28"/>
          <w:lang w:val="uk-UA"/>
        </w:rPr>
        <w:t xml:space="preserve"> нам</w:t>
      </w:r>
      <w:r w:rsidR="00C35861" w:rsidRPr="005749FD">
        <w:rPr>
          <w:rFonts w:ascii="Times New Roman" w:hAnsi="Times New Roman" w:cs="Times New Roman"/>
          <w:sz w:val="28"/>
          <w:szCs w:val="28"/>
          <w:lang w:val="uk-UA"/>
        </w:rPr>
        <w:t xml:space="preserve"> десь у середині монографії: </w:t>
      </w:r>
      <w:r w:rsidR="00103BFD" w:rsidRPr="005749FD">
        <w:rPr>
          <w:rFonts w:ascii="Times New Roman" w:hAnsi="Times New Roman" w:cs="Times New Roman"/>
          <w:sz w:val="28"/>
          <w:szCs w:val="28"/>
          <w:lang w:val="uk-UA"/>
        </w:rPr>
        <w:t>«Варто також відзначити практичну</w:t>
      </w:r>
      <w:r w:rsidR="000972DE" w:rsidRPr="005749FD">
        <w:rPr>
          <w:rFonts w:ascii="Times New Roman" w:hAnsi="Times New Roman" w:cs="Times New Roman"/>
          <w:sz w:val="28"/>
          <w:szCs w:val="28"/>
          <w:lang w:val="uk-UA"/>
        </w:rPr>
        <w:t xml:space="preserve"> ефективність тріади процедур у </w:t>
      </w:r>
      <w:r w:rsidR="00103BFD" w:rsidRPr="005749FD">
        <w:rPr>
          <w:rFonts w:ascii="Times New Roman" w:hAnsi="Times New Roman" w:cs="Times New Roman"/>
          <w:sz w:val="28"/>
          <w:szCs w:val="28"/>
          <w:lang w:val="uk-UA"/>
        </w:rPr>
        <w:t>французькій процедурі неспроможності, оскільки надання боржнику доступу до процедури судової санації до моменту наста</w:t>
      </w:r>
      <w:r w:rsidR="000972DE" w:rsidRPr="005749FD">
        <w:rPr>
          <w:rFonts w:ascii="Times New Roman" w:hAnsi="Times New Roman" w:cs="Times New Roman"/>
          <w:sz w:val="28"/>
          <w:szCs w:val="28"/>
          <w:lang w:val="uk-UA"/>
        </w:rPr>
        <w:t xml:space="preserve">ння його неплатоспроможності, а </w:t>
      </w:r>
      <w:r w:rsidR="00103BFD" w:rsidRPr="005749FD">
        <w:rPr>
          <w:rFonts w:ascii="Times New Roman" w:hAnsi="Times New Roman" w:cs="Times New Roman"/>
          <w:sz w:val="28"/>
          <w:szCs w:val="28"/>
          <w:lang w:val="uk-UA"/>
        </w:rPr>
        <w:t xml:space="preserve">саме за наявності його низької ліквідності, як убачається зі статистичних даних, дає змогу </w:t>
      </w:r>
      <w:r w:rsidR="00103BFD" w:rsidRPr="005749FD">
        <w:rPr>
          <w:rFonts w:ascii="Times New Roman" w:hAnsi="Times New Roman" w:cs="Times New Roman"/>
          <w:sz w:val="28"/>
          <w:szCs w:val="28"/>
          <w:u w:val="single"/>
          <w:lang w:val="uk-UA"/>
        </w:rPr>
        <w:t>«врятувати життя»</w:t>
      </w:r>
      <w:r w:rsidR="00103BFD" w:rsidRPr="005749FD">
        <w:rPr>
          <w:rFonts w:ascii="Times New Roman" w:hAnsi="Times New Roman" w:cs="Times New Roman"/>
          <w:sz w:val="28"/>
          <w:szCs w:val="28"/>
          <w:lang w:val="uk-UA"/>
        </w:rPr>
        <w:t xml:space="preserve"> компанії» </w:t>
      </w:r>
      <w:r w:rsidRPr="005749FD">
        <w:rPr>
          <w:rFonts w:ascii="Times New Roman" w:hAnsi="Times New Roman" w:cs="Times New Roman"/>
          <w:sz w:val="28"/>
          <w:szCs w:val="28"/>
          <w:lang w:val="uk-UA"/>
        </w:rPr>
        <w:t>[</w:t>
      </w:r>
      <w:r w:rsidR="005749FD" w:rsidRPr="005749FD">
        <w:rPr>
          <w:rFonts w:ascii="Times New Roman" w:hAnsi="Times New Roman" w:cs="Times New Roman"/>
          <w:sz w:val="28"/>
          <w:szCs w:val="28"/>
          <w:lang w:val="uk-UA"/>
        </w:rPr>
        <w:t>5, p</w:t>
      </w:r>
      <w:r w:rsidR="0082140F">
        <w:rPr>
          <w:rFonts w:ascii="Times New Roman" w:hAnsi="Times New Roman" w:cs="Times New Roman"/>
          <w:sz w:val="28"/>
          <w:szCs w:val="28"/>
          <w:lang w:val="uk-UA"/>
        </w:rPr>
        <w:t>. 235; 4</w:t>
      </w:r>
      <w:r w:rsidR="00C35861" w:rsidRPr="005749FD">
        <w:rPr>
          <w:rFonts w:ascii="Times New Roman" w:hAnsi="Times New Roman" w:cs="Times New Roman"/>
          <w:sz w:val="28"/>
          <w:szCs w:val="28"/>
          <w:lang w:val="uk-UA"/>
        </w:rPr>
        <w:t>, с. 264</w:t>
      </w:r>
      <w:r w:rsidRPr="005749FD">
        <w:rPr>
          <w:rFonts w:ascii="Times New Roman" w:hAnsi="Times New Roman" w:cs="Times New Roman"/>
          <w:sz w:val="28"/>
          <w:szCs w:val="28"/>
          <w:lang w:val="uk-UA"/>
        </w:rPr>
        <w:t>]</w:t>
      </w:r>
      <w:r w:rsidR="00C35861" w:rsidRPr="005749FD">
        <w:rPr>
          <w:rFonts w:ascii="Times New Roman" w:hAnsi="Times New Roman" w:cs="Times New Roman"/>
          <w:sz w:val="28"/>
          <w:szCs w:val="28"/>
          <w:lang w:val="uk-UA"/>
        </w:rPr>
        <w:t>. Тобто «врятувати від смерті квітку» можна</w:t>
      </w:r>
      <w:r w:rsidR="00C32534" w:rsidRPr="005749FD">
        <w:rPr>
          <w:rFonts w:ascii="Times New Roman" w:hAnsi="Times New Roman" w:cs="Times New Roman"/>
          <w:sz w:val="28"/>
          <w:szCs w:val="28"/>
          <w:lang w:val="uk-UA"/>
        </w:rPr>
        <w:t xml:space="preserve">, не випускаючи її у безжиттєвий </w:t>
      </w:r>
      <w:r w:rsidR="005749FD">
        <w:rPr>
          <w:rFonts w:ascii="Times New Roman" w:hAnsi="Times New Roman" w:cs="Times New Roman"/>
          <w:sz w:val="28"/>
          <w:szCs w:val="28"/>
          <w:lang w:val="uk-UA"/>
        </w:rPr>
        <w:t xml:space="preserve">безкисневий </w:t>
      </w:r>
      <w:r w:rsidR="00C32534" w:rsidRPr="005749FD">
        <w:rPr>
          <w:rFonts w:ascii="Times New Roman" w:hAnsi="Times New Roman" w:cs="Times New Roman"/>
          <w:sz w:val="28"/>
          <w:szCs w:val="28"/>
          <w:lang w:val="uk-UA"/>
        </w:rPr>
        <w:t xml:space="preserve">простір, а врятувати </w:t>
      </w:r>
      <w:r w:rsidR="00C35861" w:rsidRPr="005749FD">
        <w:rPr>
          <w:rFonts w:ascii="Times New Roman" w:hAnsi="Times New Roman" w:cs="Times New Roman"/>
          <w:sz w:val="28"/>
          <w:szCs w:val="28"/>
          <w:lang w:val="uk-UA"/>
        </w:rPr>
        <w:t>підприємство</w:t>
      </w:r>
      <w:r w:rsidR="005749FD">
        <w:rPr>
          <w:rFonts w:ascii="Times New Roman" w:hAnsi="Times New Roman" w:cs="Times New Roman"/>
          <w:sz w:val="28"/>
          <w:szCs w:val="28"/>
          <w:lang w:val="uk-UA"/>
        </w:rPr>
        <w:t xml:space="preserve"> (компанію)</w:t>
      </w:r>
      <w:r w:rsidR="00C35861" w:rsidRPr="005749FD">
        <w:rPr>
          <w:rFonts w:ascii="Times New Roman" w:hAnsi="Times New Roman" w:cs="Times New Roman"/>
          <w:sz w:val="28"/>
          <w:szCs w:val="28"/>
          <w:lang w:val="uk-UA"/>
        </w:rPr>
        <w:t xml:space="preserve"> можна</w:t>
      </w:r>
      <w:r w:rsidR="00B02DD5" w:rsidRPr="005749FD">
        <w:rPr>
          <w:rFonts w:ascii="Times New Roman" w:hAnsi="Times New Roman" w:cs="Times New Roman"/>
          <w:sz w:val="28"/>
          <w:szCs w:val="28"/>
          <w:lang w:val="uk-UA"/>
        </w:rPr>
        <w:t>,</w:t>
      </w:r>
      <w:r w:rsidR="00C35861" w:rsidRPr="005749FD">
        <w:rPr>
          <w:rFonts w:ascii="Times New Roman" w:hAnsi="Times New Roman" w:cs="Times New Roman"/>
          <w:sz w:val="28"/>
          <w:szCs w:val="28"/>
          <w:lang w:val="uk-UA"/>
        </w:rPr>
        <w:t xml:space="preserve"> не доводячи його до ліквідаційної процедури.</w:t>
      </w:r>
      <w:r w:rsidR="005749FD">
        <w:rPr>
          <w:rFonts w:ascii="Times New Roman" w:hAnsi="Times New Roman" w:cs="Times New Roman"/>
          <w:sz w:val="28"/>
          <w:szCs w:val="28"/>
          <w:lang w:val="uk-UA"/>
        </w:rPr>
        <w:t>..</w:t>
      </w:r>
    </w:p>
    <w:p w:rsidR="005345D0" w:rsidRPr="005749FD" w:rsidRDefault="0022213E" w:rsidP="000D3B4B">
      <w:pPr>
        <w:spacing w:after="0" w:line="271" w:lineRule="auto"/>
        <w:ind w:firstLine="709"/>
        <w:jc w:val="both"/>
        <w:rPr>
          <w:rFonts w:ascii="Times New Roman" w:hAnsi="Times New Roman" w:cs="Times New Roman"/>
          <w:sz w:val="28"/>
          <w:szCs w:val="28"/>
          <w:lang w:val="uk-UA"/>
        </w:rPr>
      </w:pPr>
      <w:r w:rsidRPr="005749FD">
        <w:rPr>
          <w:rFonts w:ascii="Times New Roman" w:hAnsi="Times New Roman" w:cs="Times New Roman"/>
          <w:sz w:val="28"/>
          <w:szCs w:val="28"/>
          <w:lang w:val="uk-UA"/>
        </w:rPr>
        <w:t xml:space="preserve">Рецензована монографія Р.Б. Полякова «Порівняльно-правовий аналіз процедури банкрутства (неспроможності) в Україні, Англії, Німеччині та Франції» підготовлена </w:t>
      </w:r>
      <w:r w:rsidR="003B1571" w:rsidRPr="005749FD">
        <w:rPr>
          <w:rFonts w:ascii="Times New Roman" w:hAnsi="Times New Roman" w:cs="Times New Roman"/>
          <w:sz w:val="28"/>
          <w:szCs w:val="28"/>
          <w:lang w:val="uk-UA"/>
        </w:rPr>
        <w:t xml:space="preserve">з використанням спеціального понятійно-категоріального апарату, яким вирізняються не просто господарсько-процесуальні відносини від господарсько-правових (процесуально-правові від матеріально-правових), а відносини у процедурах банкрутства від господарсько-процесуальних відносин. Автором уміло застосовано значну кількість методів і способів </w:t>
      </w:r>
      <w:r w:rsidR="00E913D8">
        <w:rPr>
          <w:rFonts w:ascii="Times New Roman" w:hAnsi="Times New Roman" w:cs="Times New Roman"/>
          <w:sz w:val="28"/>
          <w:szCs w:val="28"/>
          <w:lang w:val="uk-UA"/>
        </w:rPr>
        <w:t xml:space="preserve">проведення </w:t>
      </w:r>
      <w:r w:rsidR="003B1571" w:rsidRPr="005749FD">
        <w:rPr>
          <w:rFonts w:ascii="Times New Roman" w:hAnsi="Times New Roman" w:cs="Times New Roman"/>
          <w:sz w:val="28"/>
          <w:szCs w:val="28"/>
          <w:lang w:val="uk-UA"/>
        </w:rPr>
        <w:t>наукових досліджень, що дозволило</w:t>
      </w:r>
      <w:r w:rsidR="00E913D8">
        <w:rPr>
          <w:rFonts w:ascii="Times New Roman" w:hAnsi="Times New Roman" w:cs="Times New Roman"/>
          <w:sz w:val="28"/>
          <w:szCs w:val="28"/>
          <w:lang w:val="uk-UA"/>
        </w:rPr>
        <w:t xml:space="preserve"> досягти поставленого </w:t>
      </w:r>
      <w:r w:rsidR="003B1571" w:rsidRPr="005749FD">
        <w:rPr>
          <w:rFonts w:ascii="Times New Roman" w:hAnsi="Times New Roman" w:cs="Times New Roman"/>
          <w:sz w:val="28"/>
          <w:szCs w:val="28"/>
          <w:lang w:val="uk-UA"/>
        </w:rPr>
        <w:t xml:space="preserve">перед собою результату. Заслуговує на повагу </w:t>
      </w:r>
      <w:r w:rsidR="00CA759F" w:rsidRPr="005749FD">
        <w:rPr>
          <w:rFonts w:ascii="Times New Roman" w:hAnsi="Times New Roman" w:cs="Times New Roman"/>
          <w:sz w:val="28"/>
          <w:szCs w:val="28"/>
          <w:lang w:val="uk-UA"/>
        </w:rPr>
        <w:t>аналіз оригінальних першоджерел проблематики конкурсного процесу або процедур банкрутства Великої Британії, окремо Англії, Німецьких земель і держав, окремо ФРН, Франції.</w:t>
      </w:r>
      <w:r w:rsidR="004C3C15" w:rsidRPr="005749FD">
        <w:rPr>
          <w:rFonts w:ascii="Times New Roman" w:hAnsi="Times New Roman" w:cs="Times New Roman"/>
          <w:sz w:val="28"/>
          <w:szCs w:val="28"/>
          <w:lang w:val="uk-UA"/>
        </w:rPr>
        <w:t xml:space="preserve"> Автором використані оригінали старовинних книг, яких у бібліотечних фондах залишилося одиниці і які були дбайливо оцифровані для майбутнього покоління. Це дало йому можливість «зазирнути в давнину» та знайти і вперше перекласти потрібну інформацію з першоджерела українською мовою. Причому деякі книги були написані з використанням латинської абетки</w:t>
      </w:r>
      <w:r w:rsidR="005749FD">
        <w:rPr>
          <w:rFonts w:ascii="Times New Roman" w:hAnsi="Times New Roman" w:cs="Times New Roman"/>
          <w:sz w:val="28"/>
          <w:szCs w:val="28"/>
          <w:lang w:val="uk-UA"/>
        </w:rPr>
        <w:t xml:space="preserve"> Нового часу чи готичного шрифту</w:t>
      </w:r>
      <w:r w:rsidR="0082140F">
        <w:rPr>
          <w:rFonts w:ascii="Times New Roman" w:hAnsi="Times New Roman" w:cs="Times New Roman"/>
          <w:sz w:val="28"/>
          <w:szCs w:val="28"/>
          <w:lang w:val="uk-UA"/>
        </w:rPr>
        <w:t xml:space="preserve"> [4</w:t>
      </w:r>
      <w:r w:rsidR="004C3C15" w:rsidRPr="005749FD">
        <w:rPr>
          <w:rFonts w:ascii="Times New Roman" w:hAnsi="Times New Roman" w:cs="Times New Roman"/>
          <w:sz w:val="28"/>
          <w:szCs w:val="28"/>
          <w:lang w:val="uk-UA"/>
        </w:rPr>
        <w:t>, с. 12].</w:t>
      </w:r>
    </w:p>
    <w:p w:rsidR="00E913D8" w:rsidRDefault="00BB7919" w:rsidP="000D3B4B">
      <w:pPr>
        <w:spacing w:after="0" w:line="271" w:lineRule="auto"/>
        <w:ind w:firstLine="709"/>
        <w:jc w:val="both"/>
        <w:rPr>
          <w:rFonts w:ascii="Times New Roman" w:hAnsi="Times New Roman" w:cs="Times New Roman"/>
          <w:sz w:val="28"/>
          <w:szCs w:val="28"/>
          <w:lang w:val="uk-UA"/>
        </w:rPr>
      </w:pPr>
      <w:r w:rsidRPr="005749FD">
        <w:rPr>
          <w:rFonts w:ascii="Times New Roman" w:hAnsi="Times New Roman" w:cs="Times New Roman"/>
          <w:sz w:val="28"/>
          <w:szCs w:val="28"/>
          <w:lang w:val="uk-UA"/>
        </w:rPr>
        <w:t>Сформульовані висновки і пропозиції, придатні для імплементації в українському праві та законодавстві, можуть сприяти пришвидшенню провадження у справі про банкрутство</w:t>
      </w:r>
      <w:r w:rsidR="004C3C15" w:rsidRPr="005749FD">
        <w:rPr>
          <w:rFonts w:ascii="Times New Roman" w:hAnsi="Times New Roman" w:cs="Times New Roman"/>
          <w:sz w:val="28"/>
          <w:szCs w:val="28"/>
          <w:lang w:val="uk-UA"/>
        </w:rPr>
        <w:t>, підвищенню питомої ваги врятованих від ліквідації за допомогою ефективного застосування санаційних заходів боржників, максимальному задоволенню вимог кредиторів.</w:t>
      </w:r>
    </w:p>
    <w:p w:rsidR="005345D0" w:rsidRPr="005749FD" w:rsidRDefault="00040103" w:rsidP="000D3B4B">
      <w:pPr>
        <w:spacing w:after="0" w:line="271" w:lineRule="auto"/>
        <w:ind w:firstLine="709"/>
        <w:jc w:val="both"/>
        <w:rPr>
          <w:rFonts w:ascii="Times New Roman" w:hAnsi="Times New Roman" w:cs="Times New Roman"/>
          <w:sz w:val="28"/>
          <w:szCs w:val="28"/>
          <w:lang w:val="uk-UA"/>
        </w:rPr>
      </w:pPr>
      <w:r w:rsidRPr="005749FD">
        <w:rPr>
          <w:rFonts w:ascii="Times New Roman" w:hAnsi="Times New Roman" w:cs="Times New Roman"/>
          <w:sz w:val="28"/>
          <w:szCs w:val="28"/>
          <w:lang w:val="uk-UA"/>
        </w:rPr>
        <w:lastRenderedPageBreak/>
        <w:t xml:space="preserve">Підготовлена Р.Б. Поляковим монографія «Порівняльно-правовий аналіз процедури банкрутства (неспроможності) в Україні, Англії, Німеччині та Франції» є вдалим прикладом правової компаративістики і закриває значну кількість прогалин господарсько-процесуальної науки в частині знань про формування, розвиток, удосконалення і сучасний стан права і законодавства трьох великих держав із розвиненою </w:t>
      </w:r>
      <w:r w:rsidR="005345D0" w:rsidRPr="005749FD">
        <w:rPr>
          <w:rFonts w:ascii="Times New Roman" w:hAnsi="Times New Roman" w:cs="Times New Roman"/>
          <w:sz w:val="28"/>
          <w:szCs w:val="28"/>
          <w:lang w:val="uk-UA"/>
        </w:rPr>
        <w:t>посткапіталістичною економікою.</w:t>
      </w:r>
    </w:p>
    <w:p w:rsidR="00F61963" w:rsidRPr="005749FD" w:rsidRDefault="00F61963" w:rsidP="000D3B4B">
      <w:pPr>
        <w:spacing w:after="0" w:line="271" w:lineRule="auto"/>
        <w:ind w:firstLine="709"/>
        <w:jc w:val="both"/>
        <w:rPr>
          <w:rFonts w:ascii="Times New Roman" w:hAnsi="Times New Roman" w:cs="Times New Roman"/>
          <w:sz w:val="28"/>
          <w:szCs w:val="28"/>
          <w:lang w:val="uk-UA"/>
        </w:rPr>
      </w:pPr>
      <w:r w:rsidRPr="005749FD">
        <w:rPr>
          <w:rFonts w:ascii="Times New Roman" w:hAnsi="Times New Roman" w:cs="Times New Roman"/>
          <w:sz w:val="28"/>
          <w:szCs w:val="28"/>
          <w:lang w:val="uk-UA"/>
        </w:rPr>
        <w:t>Монографія</w:t>
      </w:r>
      <w:r w:rsidR="00040103" w:rsidRPr="005749FD">
        <w:rPr>
          <w:rFonts w:ascii="Times New Roman" w:hAnsi="Times New Roman" w:cs="Times New Roman"/>
          <w:sz w:val="28"/>
          <w:szCs w:val="28"/>
          <w:lang w:val="uk-UA"/>
        </w:rPr>
        <w:t xml:space="preserve"> </w:t>
      </w:r>
      <w:r w:rsidRPr="005749FD">
        <w:rPr>
          <w:rFonts w:ascii="Times New Roman" w:hAnsi="Times New Roman" w:cs="Times New Roman"/>
          <w:sz w:val="28"/>
          <w:szCs w:val="28"/>
          <w:lang w:val="uk-UA"/>
        </w:rPr>
        <w:t>може бути корисною для студентів, аспірантів, молодих і досвідчених вчених, викладачів юридичних дисциплін, адвокатів, суддів, арбітражних керуючих, представників виконавчих і правоохоронних органів, законотворців та усіх, хто цікавиться проблематикою господарського права та господарського процесу, міжнародним правом і законодавством, конкурсним процесом та регулюванням відносин між учасниками процедур банкрутства. Наведені у монографії авторські міркування, висновки і пропозиції крім розширення світогляду читачів можуть бути основою подальших наукових досліджень відносин між учасниками конкурсного процесу і процедур банкрутства в Україні і за кордоном.</w:t>
      </w:r>
    </w:p>
    <w:p w:rsidR="00F61963" w:rsidRPr="005749FD" w:rsidRDefault="00F61963" w:rsidP="000D3B4B">
      <w:pPr>
        <w:spacing w:after="0" w:line="271" w:lineRule="auto"/>
        <w:jc w:val="both"/>
        <w:rPr>
          <w:rFonts w:ascii="Times New Roman" w:hAnsi="Times New Roman" w:cs="Times New Roman"/>
          <w:sz w:val="28"/>
          <w:szCs w:val="28"/>
          <w:lang w:val="uk-UA"/>
        </w:rPr>
      </w:pPr>
    </w:p>
    <w:p w:rsidR="00F61963" w:rsidRPr="005749FD" w:rsidRDefault="00F61963" w:rsidP="000D3B4B">
      <w:pPr>
        <w:spacing w:after="0" w:line="271" w:lineRule="auto"/>
        <w:jc w:val="center"/>
        <w:rPr>
          <w:rFonts w:ascii="Times New Roman" w:hAnsi="Times New Roman" w:cs="Times New Roman"/>
          <w:b/>
          <w:sz w:val="28"/>
          <w:szCs w:val="28"/>
          <w:lang w:val="uk-UA"/>
        </w:rPr>
      </w:pPr>
      <w:r w:rsidRPr="005749FD">
        <w:rPr>
          <w:rFonts w:ascii="Times New Roman" w:hAnsi="Times New Roman" w:cs="Times New Roman"/>
          <w:b/>
          <w:sz w:val="28"/>
          <w:szCs w:val="28"/>
          <w:lang w:val="uk-UA"/>
        </w:rPr>
        <w:t>Література:</w:t>
      </w:r>
    </w:p>
    <w:p w:rsidR="005749FD" w:rsidRPr="005749FD" w:rsidRDefault="005749FD" w:rsidP="005749FD">
      <w:pPr>
        <w:spacing w:after="0" w:line="240" w:lineRule="auto"/>
        <w:rPr>
          <w:rFonts w:ascii="Times New Roman" w:hAnsi="Times New Roman" w:cs="Times New Roman"/>
          <w:sz w:val="28"/>
          <w:szCs w:val="28"/>
          <w:lang w:val="uk-UA"/>
        </w:rPr>
      </w:pPr>
    </w:p>
    <w:p w:rsidR="005749FD" w:rsidRPr="005749FD" w:rsidRDefault="005749FD" w:rsidP="005749FD">
      <w:pPr>
        <w:pStyle w:val="a3"/>
        <w:numPr>
          <w:ilvl w:val="0"/>
          <w:numId w:val="1"/>
        </w:numPr>
        <w:spacing w:after="0" w:line="240" w:lineRule="auto"/>
        <w:ind w:left="426" w:hanging="426"/>
        <w:jc w:val="both"/>
        <w:rPr>
          <w:rFonts w:ascii="Times New Roman" w:hAnsi="Times New Roman" w:cs="Times New Roman"/>
          <w:sz w:val="28"/>
          <w:szCs w:val="28"/>
          <w:lang w:val="uk-UA"/>
        </w:rPr>
      </w:pPr>
      <w:r w:rsidRPr="005749FD">
        <w:rPr>
          <w:rFonts w:ascii="Times New Roman" w:hAnsi="Times New Roman"/>
          <w:sz w:val="28"/>
          <w:szCs w:val="28"/>
          <w:lang w:val="uk-UA"/>
        </w:rPr>
        <w:t>Поляков Б.М. Правові проблеми регулювання неспроможності (банкрутства): автореф. дис. ... д-ра юрид. наук: спец. 12.00.04 «Господарське право; господарсько-процесуальне право». Б.М. Поляков; Інститут економіко-правових досліджень НАН України. Донецьк, 2003. 36 с.</w:t>
      </w:r>
    </w:p>
    <w:p w:rsidR="005749FD" w:rsidRPr="005749FD" w:rsidRDefault="005749FD" w:rsidP="005749FD">
      <w:pPr>
        <w:pStyle w:val="a3"/>
        <w:numPr>
          <w:ilvl w:val="0"/>
          <w:numId w:val="1"/>
        </w:numPr>
        <w:spacing w:after="0" w:line="240" w:lineRule="auto"/>
        <w:ind w:left="426" w:hanging="426"/>
        <w:jc w:val="both"/>
        <w:rPr>
          <w:rFonts w:ascii="Times New Roman" w:hAnsi="Times New Roman" w:cs="Times New Roman"/>
          <w:sz w:val="28"/>
          <w:szCs w:val="28"/>
          <w:lang w:val="uk-UA"/>
        </w:rPr>
      </w:pPr>
      <w:r w:rsidRPr="005749FD">
        <w:rPr>
          <w:rFonts w:ascii="Times New Roman" w:hAnsi="Times New Roman" w:cs="Times New Roman"/>
          <w:sz w:val="28"/>
          <w:szCs w:val="28"/>
          <w:lang w:val="uk-UA"/>
        </w:rPr>
        <w:t>Богатир В.К. Ліквідаційна процедура – заключна процедура у справах про банкрутство: монографія. В.К. Богатир; за ред. докт. юрид. наук, професора Б.В. Деревянка. Одеса: Видавничий дім «Гельветика», 2021. 210 с.</w:t>
      </w:r>
    </w:p>
    <w:p w:rsidR="005749FD" w:rsidRPr="005749FD" w:rsidRDefault="005749FD" w:rsidP="005749FD">
      <w:pPr>
        <w:pStyle w:val="a3"/>
        <w:numPr>
          <w:ilvl w:val="0"/>
          <w:numId w:val="1"/>
        </w:numPr>
        <w:spacing w:after="0" w:line="240" w:lineRule="auto"/>
        <w:ind w:left="426" w:hanging="426"/>
        <w:jc w:val="both"/>
        <w:rPr>
          <w:rFonts w:ascii="Times New Roman" w:hAnsi="Times New Roman" w:cs="Times New Roman"/>
          <w:sz w:val="28"/>
          <w:szCs w:val="28"/>
          <w:lang w:val="uk-UA"/>
        </w:rPr>
      </w:pPr>
      <w:r w:rsidRPr="005749FD">
        <w:rPr>
          <w:rFonts w:ascii="Times New Roman" w:hAnsi="Times New Roman" w:cs="Times New Roman"/>
          <w:sz w:val="28"/>
          <w:szCs w:val="28"/>
          <w:lang w:val="uk-UA"/>
        </w:rPr>
        <w:t>Поляков Р.Б. Інститут банкрутства (неспроможності) в Україні та Німеччині: порівняльно-правове дослідження: монографія. Київ: Юрид. вид-во «Право України», 2023. 472 с.</w:t>
      </w:r>
    </w:p>
    <w:p w:rsidR="0082140F" w:rsidRPr="005749FD" w:rsidRDefault="0082140F" w:rsidP="0082140F">
      <w:pPr>
        <w:pStyle w:val="a3"/>
        <w:numPr>
          <w:ilvl w:val="0"/>
          <w:numId w:val="1"/>
        </w:numPr>
        <w:spacing w:after="0" w:line="240" w:lineRule="auto"/>
        <w:ind w:left="426" w:hanging="426"/>
        <w:jc w:val="both"/>
        <w:rPr>
          <w:rFonts w:ascii="Times New Roman" w:hAnsi="Times New Roman" w:cs="Times New Roman"/>
          <w:sz w:val="28"/>
          <w:szCs w:val="28"/>
          <w:lang w:val="uk-UA"/>
        </w:rPr>
      </w:pPr>
      <w:r w:rsidRPr="005749FD">
        <w:rPr>
          <w:rFonts w:ascii="Times New Roman" w:hAnsi="Times New Roman" w:cs="Times New Roman"/>
          <w:sz w:val="28"/>
          <w:szCs w:val="28"/>
          <w:lang w:val="uk-UA"/>
        </w:rPr>
        <w:t>Поляков Р.Б. Порівняльно-правовий аналіз процедури банкрутства (неспроможності) в Україні, Англії, Німеччині та Франції: монографія. К.: Юридичне видавництво «Право України», 2024. 568 с.</w:t>
      </w:r>
    </w:p>
    <w:p w:rsidR="005749FD" w:rsidRPr="005749FD" w:rsidRDefault="005749FD" w:rsidP="005749FD">
      <w:pPr>
        <w:pStyle w:val="a3"/>
        <w:numPr>
          <w:ilvl w:val="0"/>
          <w:numId w:val="1"/>
        </w:numPr>
        <w:spacing w:after="0" w:line="24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Poliakov R., Kulinich T., Vechirco I., Lavrov </w:t>
      </w:r>
      <w:r w:rsidRPr="005749FD">
        <w:rPr>
          <w:rFonts w:ascii="Times New Roman" w:hAnsi="Times New Roman" w:cs="Times New Roman"/>
          <w:sz w:val="28"/>
          <w:szCs w:val="28"/>
          <w:lang w:val="uk-UA"/>
        </w:rPr>
        <w:t xml:space="preserve">R. Impact of Profitability of Ukrainian Enterprises on Their Bankruptcy. </w:t>
      </w:r>
      <w:r w:rsidRPr="005749FD">
        <w:rPr>
          <w:rFonts w:ascii="Times New Roman" w:hAnsi="Times New Roman" w:cs="Times New Roman"/>
          <w:i/>
          <w:sz w:val="28"/>
          <w:szCs w:val="28"/>
          <w:lang w:val="uk-UA"/>
        </w:rPr>
        <w:t>Montenegrin Journal of Economics.</w:t>
      </w:r>
      <w:r w:rsidRPr="005749FD">
        <w:rPr>
          <w:rFonts w:ascii="Times New Roman" w:hAnsi="Times New Roman" w:cs="Times New Roman"/>
          <w:sz w:val="28"/>
          <w:szCs w:val="28"/>
          <w:lang w:val="uk-UA"/>
        </w:rPr>
        <w:t xml:space="preserve"> 2024. No. 2. Vol. 20. Р. 235.</w:t>
      </w:r>
    </w:p>
    <w:sectPr w:rsidR="005749FD" w:rsidRPr="005749FD" w:rsidSect="000D3B4B">
      <w:headerReference w:type="default" r:id="rId9"/>
      <w:pgSz w:w="11906" w:h="16838"/>
      <w:pgMar w:top="1871" w:right="567" w:bottom="1134" w:left="1418" w:header="142" w:footer="709" w:gutter="0"/>
      <w:pgNumType w:start="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FB4" w:rsidRDefault="00D27FB4" w:rsidP="0082140F">
      <w:pPr>
        <w:spacing w:after="0" w:line="240" w:lineRule="auto"/>
      </w:pPr>
      <w:r>
        <w:separator/>
      </w:r>
    </w:p>
  </w:endnote>
  <w:endnote w:type="continuationSeparator" w:id="0">
    <w:p w:rsidR="00D27FB4" w:rsidRDefault="00D27FB4" w:rsidP="0082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FB4" w:rsidRDefault="00D27FB4" w:rsidP="0082140F">
      <w:pPr>
        <w:spacing w:after="0" w:line="240" w:lineRule="auto"/>
      </w:pPr>
      <w:r>
        <w:separator/>
      </w:r>
    </w:p>
  </w:footnote>
  <w:footnote w:type="continuationSeparator" w:id="0">
    <w:p w:rsidR="00D27FB4" w:rsidRDefault="00D27FB4" w:rsidP="0082140F">
      <w:pPr>
        <w:spacing w:after="0" w:line="240" w:lineRule="auto"/>
      </w:pPr>
      <w:r>
        <w:continuationSeparator/>
      </w:r>
    </w:p>
  </w:footnote>
  <w:footnote w:id="1">
    <w:p w:rsidR="0082140F" w:rsidRPr="0082140F" w:rsidRDefault="0082140F" w:rsidP="0082140F">
      <w:pPr>
        <w:pStyle w:val="a4"/>
        <w:jc w:val="both"/>
        <w:rPr>
          <w:rFonts w:ascii="Times New Roman" w:hAnsi="Times New Roman" w:cs="Times New Roman"/>
          <w:sz w:val="24"/>
          <w:szCs w:val="24"/>
          <w:lang w:val="uk-UA"/>
        </w:rPr>
      </w:pPr>
      <w:r w:rsidRPr="0082140F">
        <w:rPr>
          <w:rStyle w:val="a6"/>
          <w:rFonts w:ascii="Times New Roman" w:hAnsi="Times New Roman" w:cs="Times New Roman"/>
          <w:sz w:val="24"/>
          <w:szCs w:val="24"/>
        </w:rPr>
        <w:footnoteRef/>
      </w:r>
      <w:r w:rsidRPr="0082140F">
        <w:rPr>
          <w:rFonts w:ascii="Times New Roman" w:hAnsi="Times New Roman" w:cs="Times New Roman"/>
          <w:sz w:val="24"/>
          <w:szCs w:val="24"/>
          <w:lang w:val="uk-UA"/>
        </w:rPr>
        <w:t> </w:t>
      </w:r>
      <w:r w:rsidRPr="0082140F">
        <w:rPr>
          <w:rFonts w:ascii="Times New Roman" w:hAnsi="Times New Roman" w:cs="Times New Roman"/>
          <w:sz w:val="24"/>
          <w:szCs w:val="24"/>
          <w:lang w:val="uk-UA"/>
        </w:rPr>
        <w:t>рецензія на монографію: Поляков Р.Б. Порівняльно-правовий аналіз процедури банкрутства (неспроможності) в Україні, Англії, Німеччині та Франції: монографія. К.: Юридичне видавництво «Право України», 2024. 568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336311"/>
      <w:docPartObj>
        <w:docPartGallery w:val="Page Numbers (Top of Page)"/>
        <w:docPartUnique/>
      </w:docPartObj>
    </w:sdtPr>
    <w:sdtContent>
      <w:p w:rsidR="000D3B4B" w:rsidRDefault="000D3B4B">
        <w:pPr>
          <w:pStyle w:val="a7"/>
          <w:jc w:val="right"/>
        </w:pPr>
        <w:r>
          <w:fldChar w:fldCharType="begin"/>
        </w:r>
        <w:r>
          <w:instrText>PAGE   \* MERGEFORMAT</w:instrText>
        </w:r>
        <w:r>
          <w:fldChar w:fldCharType="separate"/>
        </w:r>
        <w:r w:rsidRPr="000D3B4B">
          <w:rPr>
            <w:noProof/>
            <w:lang w:val="ru-RU"/>
          </w:rPr>
          <w:t>139</w:t>
        </w:r>
        <w:r>
          <w:fldChar w:fldCharType="end"/>
        </w:r>
      </w:p>
    </w:sdtContent>
  </w:sdt>
  <w:p w:rsidR="000D3B4B" w:rsidRDefault="000D3B4B" w:rsidP="000D3B4B">
    <w:pPr>
      <w:pStyle w:val="a7"/>
      <w:jc w:val="both"/>
    </w:pPr>
    <w:r>
      <w:rPr>
        <w:bCs/>
        <w:szCs w:val="28"/>
      </w:rPr>
      <w:t xml:space="preserve">Деревянко Б. Урятувати боржника чи ліквідувати банкрута: досвід Англії, Німеччини та Франції. </w:t>
    </w:r>
    <w:r w:rsidRPr="009516E0">
      <w:rPr>
        <w:bCs/>
        <w:i/>
        <w:szCs w:val="28"/>
      </w:rPr>
      <w:t>Право України.</w:t>
    </w:r>
    <w:r>
      <w:rPr>
        <w:bCs/>
        <w:szCs w:val="28"/>
      </w:rPr>
      <w:t xml:space="preserve"> 2024. № 4. С. 134–139.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D2934"/>
    <w:multiLevelType w:val="hybridMultilevel"/>
    <w:tmpl w:val="7BBECF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1C"/>
    <w:rsid w:val="00006C4B"/>
    <w:rsid w:val="00011007"/>
    <w:rsid w:val="00040103"/>
    <w:rsid w:val="00044727"/>
    <w:rsid w:val="000526FA"/>
    <w:rsid w:val="00081690"/>
    <w:rsid w:val="000972DE"/>
    <w:rsid w:val="000A4EAC"/>
    <w:rsid w:val="000D3B4B"/>
    <w:rsid w:val="00103BFD"/>
    <w:rsid w:val="00131A40"/>
    <w:rsid w:val="0015069B"/>
    <w:rsid w:val="00165291"/>
    <w:rsid w:val="001B2E99"/>
    <w:rsid w:val="001D44B6"/>
    <w:rsid w:val="001D699E"/>
    <w:rsid w:val="001E42CC"/>
    <w:rsid w:val="0022213E"/>
    <w:rsid w:val="002A6CBD"/>
    <w:rsid w:val="00312C0D"/>
    <w:rsid w:val="0031484A"/>
    <w:rsid w:val="003459E1"/>
    <w:rsid w:val="003A1E37"/>
    <w:rsid w:val="003B1571"/>
    <w:rsid w:val="004C3C15"/>
    <w:rsid w:val="005345D0"/>
    <w:rsid w:val="00555676"/>
    <w:rsid w:val="00556158"/>
    <w:rsid w:val="00572F60"/>
    <w:rsid w:val="005749FD"/>
    <w:rsid w:val="006007C8"/>
    <w:rsid w:val="0064190A"/>
    <w:rsid w:val="006A100E"/>
    <w:rsid w:val="006B4A1D"/>
    <w:rsid w:val="0072791C"/>
    <w:rsid w:val="007B4D3B"/>
    <w:rsid w:val="007D2752"/>
    <w:rsid w:val="0082140F"/>
    <w:rsid w:val="00826C40"/>
    <w:rsid w:val="00844CE9"/>
    <w:rsid w:val="0088436F"/>
    <w:rsid w:val="009333D4"/>
    <w:rsid w:val="00982056"/>
    <w:rsid w:val="009A7137"/>
    <w:rsid w:val="009D228A"/>
    <w:rsid w:val="00A4438F"/>
    <w:rsid w:val="00A66889"/>
    <w:rsid w:val="00AA0E50"/>
    <w:rsid w:val="00AB6C1A"/>
    <w:rsid w:val="00AC7242"/>
    <w:rsid w:val="00B02DD5"/>
    <w:rsid w:val="00B250A8"/>
    <w:rsid w:val="00B50470"/>
    <w:rsid w:val="00BB7919"/>
    <w:rsid w:val="00C07F97"/>
    <w:rsid w:val="00C32534"/>
    <w:rsid w:val="00C35861"/>
    <w:rsid w:val="00C407A7"/>
    <w:rsid w:val="00C96E0C"/>
    <w:rsid w:val="00CA759F"/>
    <w:rsid w:val="00CB4CD7"/>
    <w:rsid w:val="00D10F5D"/>
    <w:rsid w:val="00D16938"/>
    <w:rsid w:val="00D27FB4"/>
    <w:rsid w:val="00D3426D"/>
    <w:rsid w:val="00D601AB"/>
    <w:rsid w:val="00D60403"/>
    <w:rsid w:val="00D73F3F"/>
    <w:rsid w:val="00E00535"/>
    <w:rsid w:val="00E4239F"/>
    <w:rsid w:val="00E913D8"/>
    <w:rsid w:val="00F175F3"/>
    <w:rsid w:val="00F61963"/>
    <w:rsid w:val="00F714A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9FD"/>
    <w:pPr>
      <w:ind w:left="720"/>
      <w:contextualSpacing/>
    </w:pPr>
  </w:style>
  <w:style w:type="paragraph" w:styleId="a4">
    <w:name w:val="footnote text"/>
    <w:basedOn w:val="a"/>
    <w:link w:val="a5"/>
    <w:uiPriority w:val="99"/>
    <w:semiHidden/>
    <w:unhideWhenUsed/>
    <w:rsid w:val="0082140F"/>
    <w:pPr>
      <w:spacing w:after="0" w:line="240" w:lineRule="auto"/>
    </w:pPr>
    <w:rPr>
      <w:sz w:val="20"/>
      <w:szCs w:val="20"/>
    </w:rPr>
  </w:style>
  <w:style w:type="character" w:customStyle="1" w:styleId="a5">
    <w:name w:val="Текст сноски Знак"/>
    <w:basedOn w:val="a0"/>
    <w:link w:val="a4"/>
    <w:uiPriority w:val="99"/>
    <w:semiHidden/>
    <w:rsid w:val="0082140F"/>
    <w:rPr>
      <w:sz w:val="20"/>
      <w:szCs w:val="20"/>
    </w:rPr>
  </w:style>
  <w:style w:type="character" w:styleId="a6">
    <w:name w:val="footnote reference"/>
    <w:basedOn w:val="a0"/>
    <w:uiPriority w:val="99"/>
    <w:semiHidden/>
    <w:unhideWhenUsed/>
    <w:rsid w:val="0082140F"/>
    <w:rPr>
      <w:vertAlign w:val="superscript"/>
    </w:rPr>
  </w:style>
  <w:style w:type="paragraph" w:styleId="a7">
    <w:name w:val="header"/>
    <w:basedOn w:val="a"/>
    <w:link w:val="a8"/>
    <w:uiPriority w:val="99"/>
    <w:unhideWhenUsed/>
    <w:rsid w:val="000D3B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3B4B"/>
  </w:style>
  <w:style w:type="paragraph" w:styleId="a9">
    <w:name w:val="footer"/>
    <w:basedOn w:val="a"/>
    <w:link w:val="aa"/>
    <w:uiPriority w:val="99"/>
    <w:unhideWhenUsed/>
    <w:rsid w:val="000D3B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3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9FD"/>
    <w:pPr>
      <w:ind w:left="720"/>
      <w:contextualSpacing/>
    </w:pPr>
  </w:style>
  <w:style w:type="paragraph" w:styleId="a4">
    <w:name w:val="footnote text"/>
    <w:basedOn w:val="a"/>
    <w:link w:val="a5"/>
    <w:uiPriority w:val="99"/>
    <w:semiHidden/>
    <w:unhideWhenUsed/>
    <w:rsid w:val="0082140F"/>
    <w:pPr>
      <w:spacing w:after="0" w:line="240" w:lineRule="auto"/>
    </w:pPr>
    <w:rPr>
      <w:sz w:val="20"/>
      <w:szCs w:val="20"/>
    </w:rPr>
  </w:style>
  <w:style w:type="character" w:customStyle="1" w:styleId="a5">
    <w:name w:val="Текст сноски Знак"/>
    <w:basedOn w:val="a0"/>
    <w:link w:val="a4"/>
    <w:uiPriority w:val="99"/>
    <w:semiHidden/>
    <w:rsid w:val="0082140F"/>
    <w:rPr>
      <w:sz w:val="20"/>
      <w:szCs w:val="20"/>
    </w:rPr>
  </w:style>
  <w:style w:type="character" w:styleId="a6">
    <w:name w:val="footnote reference"/>
    <w:basedOn w:val="a0"/>
    <w:uiPriority w:val="99"/>
    <w:semiHidden/>
    <w:unhideWhenUsed/>
    <w:rsid w:val="0082140F"/>
    <w:rPr>
      <w:vertAlign w:val="superscript"/>
    </w:rPr>
  </w:style>
  <w:style w:type="paragraph" w:styleId="a7">
    <w:name w:val="header"/>
    <w:basedOn w:val="a"/>
    <w:link w:val="a8"/>
    <w:uiPriority w:val="99"/>
    <w:unhideWhenUsed/>
    <w:rsid w:val="000D3B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3B4B"/>
  </w:style>
  <w:style w:type="paragraph" w:styleId="a9">
    <w:name w:val="footer"/>
    <w:basedOn w:val="a"/>
    <w:link w:val="aa"/>
    <w:uiPriority w:val="99"/>
    <w:unhideWhenUsed/>
    <w:rsid w:val="000D3B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7A666-A12E-4E12-96F7-56E857E7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6</Pages>
  <Words>2255</Words>
  <Characters>12858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cp:lastPrinted>2024-07-04T15:51:00Z</cp:lastPrinted>
  <dcterms:created xsi:type="dcterms:W3CDTF">2024-04-29T08:48:00Z</dcterms:created>
  <dcterms:modified xsi:type="dcterms:W3CDTF">2024-07-04T15:51:00Z</dcterms:modified>
</cp:coreProperties>
</file>