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68CA">
      <w:pPr>
        <w:ind w:firstLine="0"/>
        <w:jc w:val="center"/>
      </w:pPr>
      <w:r>
        <w:t>УКРАЇНСЬКА АКАДЕМІЯ БАНКІВСЬКОЇ СПРАВИ</w:t>
      </w:r>
    </w:p>
    <w:p w:rsidR="00000000" w:rsidRDefault="00D168CA">
      <w:pPr>
        <w:ind w:firstLine="0"/>
        <w:jc w:val="center"/>
        <w:rPr>
          <w:b/>
          <w:bCs/>
        </w:rPr>
      </w:pPr>
    </w:p>
    <w:p w:rsidR="00000000" w:rsidRDefault="00D168CA">
      <w:pPr>
        <w:ind w:firstLine="0"/>
        <w:jc w:val="center"/>
        <w:rPr>
          <w:b/>
          <w:bCs/>
        </w:rPr>
      </w:pPr>
    </w:p>
    <w:p w:rsidR="00000000" w:rsidRDefault="00D168CA">
      <w:pPr>
        <w:ind w:firstLine="0"/>
        <w:jc w:val="center"/>
        <w:rPr>
          <w:b/>
          <w:bCs/>
        </w:rPr>
      </w:pPr>
    </w:p>
    <w:p w:rsidR="00000000" w:rsidRDefault="00D168CA">
      <w:pPr>
        <w:pStyle w:val="1"/>
        <w:spacing w:before="0" w:after="0"/>
        <w:ind w:firstLine="0"/>
      </w:pPr>
      <w:r>
        <w:t>Педченко Наталія Сергіївна</w:t>
      </w:r>
    </w:p>
    <w:p w:rsidR="00000000" w:rsidRDefault="00D168CA">
      <w:pPr>
        <w:ind w:firstLine="0"/>
        <w:jc w:val="center"/>
        <w:rPr>
          <w:b/>
          <w:bCs/>
        </w:rPr>
      </w:pPr>
    </w:p>
    <w:p w:rsidR="00000000" w:rsidRDefault="00D168CA">
      <w:pPr>
        <w:ind w:firstLine="0"/>
        <w:jc w:val="center"/>
        <w:rPr>
          <w:b/>
          <w:bCs/>
        </w:rPr>
      </w:pPr>
    </w:p>
    <w:p w:rsidR="00000000" w:rsidRDefault="00D168CA">
      <w:pPr>
        <w:ind w:firstLine="0"/>
        <w:jc w:val="center"/>
        <w:rPr>
          <w:b/>
          <w:bCs/>
        </w:rPr>
      </w:pPr>
    </w:p>
    <w:p w:rsidR="00000000" w:rsidRDefault="00D168CA">
      <w:pPr>
        <w:ind w:firstLine="0"/>
        <w:jc w:val="center"/>
        <w:rPr>
          <w:b/>
          <w:bCs/>
        </w:rPr>
      </w:pPr>
    </w:p>
    <w:p w:rsidR="00000000" w:rsidRDefault="00D168CA">
      <w:pPr>
        <w:ind w:firstLine="0"/>
        <w:jc w:val="center"/>
        <w:rPr>
          <w:b/>
          <w:bCs/>
        </w:rPr>
      </w:pPr>
    </w:p>
    <w:p w:rsidR="00000000" w:rsidRDefault="00D168CA">
      <w:pPr>
        <w:ind w:firstLine="0"/>
        <w:jc w:val="right"/>
        <w:rPr>
          <w:sz w:val="32"/>
          <w:szCs w:val="32"/>
        </w:rPr>
      </w:pPr>
      <w:r>
        <w:rPr>
          <w:sz w:val="32"/>
          <w:szCs w:val="32"/>
        </w:rPr>
        <w:t>УДК 336:658.1:664</w:t>
      </w:r>
    </w:p>
    <w:p w:rsidR="00000000" w:rsidRDefault="00D168CA">
      <w:pPr>
        <w:ind w:firstLine="0"/>
        <w:jc w:val="center"/>
        <w:rPr>
          <w:b/>
          <w:bCs/>
        </w:rPr>
      </w:pPr>
    </w:p>
    <w:p w:rsidR="00000000" w:rsidRDefault="00D168CA">
      <w:pPr>
        <w:ind w:firstLine="0"/>
        <w:jc w:val="center"/>
        <w:rPr>
          <w:b/>
          <w:bCs/>
        </w:rPr>
      </w:pPr>
    </w:p>
    <w:p w:rsidR="00000000" w:rsidRDefault="00D168CA">
      <w:pPr>
        <w:ind w:firstLine="0"/>
        <w:jc w:val="center"/>
        <w:rPr>
          <w:b/>
          <w:bCs/>
        </w:rPr>
      </w:pPr>
    </w:p>
    <w:p w:rsidR="00000000" w:rsidRDefault="00D168CA">
      <w:pPr>
        <w:ind w:firstLine="0"/>
        <w:jc w:val="center"/>
        <w:rPr>
          <w:b/>
          <w:bCs/>
        </w:rPr>
      </w:pPr>
    </w:p>
    <w:p w:rsidR="00000000" w:rsidRDefault="00D168CA">
      <w:pPr>
        <w:pStyle w:val="a8"/>
        <w:rPr>
          <w:b/>
          <w:bCs/>
          <w:spacing w:val="-4"/>
          <w:sz w:val="36"/>
          <w:szCs w:val="36"/>
        </w:rPr>
      </w:pPr>
      <w:r>
        <w:rPr>
          <w:b/>
          <w:bCs/>
          <w:spacing w:val="-2"/>
          <w:sz w:val="36"/>
          <w:szCs w:val="36"/>
        </w:rPr>
        <w:t xml:space="preserve">Моніторинг фінансової </w:t>
      </w:r>
      <w:r>
        <w:rPr>
          <w:b/>
          <w:bCs/>
          <w:spacing w:val="-2"/>
          <w:sz w:val="36"/>
          <w:szCs w:val="36"/>
        </w:rPr>
        <w:t xml:space="preserve">конкурентоспроможності </w:t>
      </w:r>
      <w:r>
        <w:rPr>
          <w:b/>
          <w:bCs/>
          <w:spacing w:val="-2"/>
          <w:sz w:val="36"/>
          <w:szCs w:val="36"/>
        </w:rPr>
        <w:br/>
        <w:t xml:space="preserve">підприємств харчової промисловості </w:t>
      </w:r>
      <w:r>
        <w:rPr>
          <w:b/>
          <w:bCs/>
          <w:spacing w:val="-2"/>
          <w:sz w:val="36"/>
          <w:szCs w:val="36"/>
        </w:rPr>
        <w:br/>
      </w:r>
      <w:r>
        <w:rPr>
          <w:b/>
          <w:bCs/>
          <w:spacing w:val="-4"/>
          <w:sz w:val="36"/>
          <w:szCs w:val="36"/>
        </w:rPr>
        <w:t>на регіональному рівні (на прикладі м’ясної промисловості)</w:t>
      </w:r>
    </w:p>
    <w:p w:rsidR="00000000" w:rsidRDefault="00D168CA">
      <w:pPr>
        <w:ind w:firstLine="0"/>
        <w:jc w:val="center"/>
        <w:rPr>
          <w:b/>
          <w:bCs/>
        </w:rPr>
      </w:pPr>
    </w:p>
    <w:p w:rsidR="00000000" w:rsidRDefault="00D168CA">
      <w:pPr>
        <w:ind w:firstLine="0"/>
        <w:jc w:val="center"/>
        <w:rPr>
          <w:b/>
          <w:bCs/>
        </w:rPr>
      </w:pPr>
    </w:p>
    <w:p w:rsidR="00000000" w:rsidRDefault="00D168CA">
      <w:pPr>
        <w:ind w:firstLine="0"/>
        <w:jc w:val="center"/>
        <w:rPr>
          <w:b/>
          <w:bCs/>
        </w:rPr>
      </w:pPr>
    </w:p>
    <w:p w:rsidR="00000000" w:rsidRDefault="00D168CA">
      <w:pPr>
        <w:ind w:firstLine="0"/>
        <w:jc w:val="center"/>
      </w:pPr>
      <w:r>
        <w:t>Спеціальність 08.04.01 – фінанси, грошовий обіг і кредит</w:t>
      </w:r>
    </w:p>
    <w:p w:rsidR="00000000" w:rsidRDefault="00D168CA">
      <w:pPr>
        <w:ind w:firstLine="0"/>
        <w:jc w:val="center"/>
      </w:pPr>
    </w:p>
    <w:p w:rsidR="00000000" w:rsidRDefault="00D168CA">
      <w:pPr>
        <w:ind w:firstLine="0"/>
        <w:jc w:val="center"/>
      </w:pPr>
    </w:p>
    <w:p w:rsidR="00000000" w:rsidRDefault="00D168CA">
      <w:pPr>
        <w:ind w:firstLine="0"/>
        <w:jc w:val="center"/>
      </w:pPr>
    </w:p>
    <w:p w:rsidR="00000000" w:rsidRDefault="00D168CA">
      <w:pPr>
        <w:ind w:firstLine="0"/>
        <w:jc w:val="center"/>
      </w:pPr>
      <w:r>
        <w:t>Автореферат</w:t>
      </w:r>
    </w:p>
    <w:p w:rsidR="00000000" w:rsidRDefault="00D168CA">
      <w:pPr>
        <w:ind w:firstLine="0"/>
        <w:jc w:val="center"/>
      </w:pPr>
      <w:r>
        <w:t>дисертації на здобуття наукового ступеня</w:t>
      </w:r>
    </w:p>
    <w:p w:rsidR="00000000" w:rsidRDefault="00D168CA">
      <w:pPr>
        <w:ind w:firstLine="0"/>
        <w:jc w:val="center"/>
      </w:pPr>
      <w:r>
        <w:t>кандидата економічних</w:t>
      </w:r>
      <w:r>
        <w:t xml:space="preserve"> наук</w:t>
      </w:r>
    </w:p>
    <w:p w:rsidR="00000000" w:rsidRDefault="00D168CA">
      <w:pPr>
        <w:ind w:firstLine="0"/>
        <w:jc w:val="center"/>
      </w:pPr>
    </w:p>
    <w:p w:rsidR="00000000" w:rsidRDefault="00D168CA">
      <w:pPr>
        <w:ind w:firstLine="0"/>
        <w:jc w:val="center"/>
      </w:pPr>
    </w:p>
    <w:p w:rsidR="00000000" w:rsidRDefault="00D168CA">
      <w:pPr>
        <w:ind w:firstLine="0"/>
        <w:jc w:val="center"/>
      </w:pPr>
    </w:p>
    <w:p w:rsidR="00000000" w:rsidRDefault="00D168CA">
      <w:pPr>
        <w:ind w:firstLine="0"/>
        <w:jc w:val="center"/>
      </w:pPr>
    </w:p>
    <w:p w:rsidR="00000000" w:rsidRDefault="00D168CA">
      <w:pPr>
        <w:ind w:firstLine="0"/>
        <w:jc w:val="center"/>
      </w:pPr>
    </w:p>
    <w:p w:rsidR="00000000" w:rsidRDefault="00D168CA">
      <w:pPr>
        <w:ind w:firstLine="0"/>
        <w:jc w:val="center"/>
      </w:pPr>
    </w:p>
    <w:p w:rsidR="00000000" w:rsidRDefault="00D168CA">
      <w:pPr>
        <w:ind w:firstLine="0"/>
        <w:jc w:val="center"/>
      </w:pPr>
    </w:p>
    <w:p w:rsidR="00000000" w:rsidRDefault="00D168CA">
      <w:pPr>
        <w:ind w:firstLine="0"/>
        <w:jc w:val="center"/>
      </w:pPr>
    </w:p>
    <w:p w:rsidR="00000000" w:rsidRDefault="00D168CA">
      <w:pPr>
        <w:ind w:firstLine="0"/>
        <w:jc w:val="center"/>
      </w:pPr>
    </w:p>
    <w:p w:rsidR="00000000" w:rsidRDefault="00D168CA">
      <w:pPr>
        <w:ind w:firstLine="0"/>
        <w:jc w:val="center"/>
      </w:pPr>
    </w:p>
    <w:p w:rsidR="00000000" w:rsidRDefault="00D168CA">
      <w:pPr>
        <w:ind w:firstLine="0"/>
        <w:jc w:val="center"/>
      </w:pPr>
    </w:p>
    <w:p w:rsidR="00000000" w:rsidRDefault="00D168CA">
      <w:pPr>
        <w:ind w:firstLine="0"/>
        <w:jc w:val="center"/>
      </w:pPr>
    </w:p>
    <w:p w:rsidR="00000000" w:rsidRDefault="00D168CA">
      <w:pPr>
        <w:ind w:firstLine="0"/>
        <w:jc w:val="center"/>
      </w:pPr>
    </w:p>
    <w:p w:rsidR="00000000" w:rsidRDefault="00D168CA">
      <w:pPr>
        <w:ind w:firstLine="0"/>
        <w:jc w:val="center"/>
      </w:pPr>
      <w:r>
        <w:t xml:space="preserve">Суми </w:t>
      </w:r>
      <w:r>
        <w:softHyphen/>
      </w:r>
      <w:r>
        <w:softHyphen/>
        <w:t>– 2004</w:t>
      </w:r>
    </w:p>
    <w:p w:rsidR="00000000" w:rsidRDefault="00D168CA">
      <w:pPr>
        <w:ind w:firstLine="1100"/>
      </w:pPr>
      <w:r>
        <w:br w:type="page"/>
      </w:r>
      <w:r>
        <w:lastRenderedPageBreak/>
        <w:t>Дисертацією є рукопис.</w:t>
      </w:r>
    </w:p>
    <w:p w:rsidR="00000000" w:rsidRDefault="00D168CA">
      <w:pPr>
        <w:ind w:left="561" w:right="849" w:firstLine="561"/>
      </w:pPr>
    </w:p>
    <w:p w:rsidR="00000000" w:rsidRDefault="00D168CA">
      <w:pPr>
        <w:ind w:left="561" w:right="849" w:firstLine="561"/>
        <w:jc w:val="left"/>
      </w:pPr>
      <w:r>
        <w:rPr>
          <w:spacing w:val="-2"/>
        </w:rPr>
        <w:t>Робота виконана в Полтавському університеті споживчої ко</w:t>
      </w:r>
      <w:r>
        <w:rPr>
          <w:spacing w:val="-2"/>
        </w:rPr>
        <w:t>о</w:t>
      </w:r>
      <w:r>
        <w:rPr>
          <w:spacing w:val="-2"/>
        </w:rPr>
        <w:t xml:space="preserve">перації </w:t>
      </w:r>
      <w:r>
        <w:t>України Укоопспілки.</w:t>
      </w:r>
    </w:p>
    <w:p w:rsidR="00000000" w:rsidRDefault="00D168CA">
      <w:pPr>
        <w:ind w:left="187" w:right="849" w:firstLine="561"/>
      </w:pPr>
    </w:p>
    <w:p w:rsidR="00000000" w:rsidRDefault="00D168CA">
      <w:pPr>
        <w:ind w:left="3179" w:right="525" w:hanging="2618"/>
        <w:jc w:val="left"/>
      </w:pPr>
      <w:r>
        <w:t>Науковий керівник –</w:t>
      </w:r>
      <w:r>
        <w:tab/>
        <w:t>кандидат економічних наук, професор</w:t>
      </w:r>
      <w:r>
        <w:br/>
      </w:r>
      <w:r>
        <w:rPr>
          <w:i/>
          <w:iCs/>
        </w:rPr>
        <w:t>Косаріна Валентина Петрівна,</w:t>
      </w:r>
      <w:r>
        <w:t xml:space="preserve"> </w:t>
      </w:r>
      <w:r>
        <w:br/>
        <w:t>Полтавський університет с</w:t>
      </w:r>
      <w:r>
        <w:t>поживчої кооперації</w:t>
      </w:r>
      <w:r>
        <w:br/>
        <w:t xml:space="preserve">України, професор кафедри фінансів </w:t>
      </w:r>
    </w:p>
    <w:p w:rsidR="00000000" w:rsidRDefault="00D168CA">
      <w:pPr>
        <w:ind w:left="3179" w:right="849" w:hanging="2618"/>
      </w:pPr>
    </w:p>
    <w:p w:rsidR="00000000" w:rsidRDefault="00D168CA">
      <w:pPr>
        <w:ind w:left="3179" w:right="525" w:hanging="2618"/>
        <w:jc w:val="left"/>
      </w:pPr>
      <w:r>
        <w:t>Офіційні опоненти:</w:t>
      </w:r>
      <w:r>
        <w:tab/>
        <w:t>доктор економічних наук, професор</w:t>
      </w:r>
      <w:r>
        <w:br/>
      </w:r>
      <w:r>
        <w:rPr>
          <w:i/>
          <w:iCs/>
        </w:rPr>
        <w:t>Крамаренко Галина Олександрівна,</w:t>
      </w:r>
      <w:r>
        <w:t xml:space="preserve"> </w:t>
      </w:r>
      <w:r>
        <w:br/>
      </w:r>
      <w:r>
        <w:rPr>
          <w:spacing w:val="-2"/>
        </w:rPr>
        <w:t xml:space="preserve">Дніпропетровський університет економіки </w:t>
      </w:r>
      <w:r>
        <w:rPr>
          <w:spacing w:val="-2"/>
        </w:rPr>
        <w:br/>
        <w:t xml:space="preserve">та права, </w:t>
      </w:r>
      <w:r>
        <w:t xml:space="preserve">завідувач кафедри фінансів </w:t>
      </w:r>
      <w:r>
        <w:br/>
        <w:t>та банківської справи;</w:t>
      </w:r>
    </w:p>
    <w:p w:rsidR="00000000" w:rsidRDefault="00D168CA">
      <w:pPr>
        <w:spacing w:before="120"/>
        <w:ind w:left="3179" w:right="849" w:hanging="1"/>
        <w:jc w:val="left"/>
      </w:pPr>
      <w:r>
        <w:t>кандидат е</w:t>
      </w:r>
      <w:r>
        <w:t>кономічних наук, доцент</w:t>
      </w:r>
      <w:r>
        <w:br/>
      </w:r>
      <w:r>
        <w:rPr>
          <w:i/>
          <w:iCs/>
        </w:rPr>
        <w:t xml:space="preserve">Гончарук Тетяна Іванівна, </w:t>
      </w:r>
      <w:r>
        <w:rPr>
          <w:i/>
          <w:iCs/>
        </w:rPr>
        <w:br/>
      </w:r>
      <w:r>
        <w:t xml:space="preserve">Українська академія банківської справи, </w:t>
      </w:r>
      <w:r>
        <w:br/>
        <w:t>завідувач кафедри економічної теорії</w:t>
      </w:r>
    </w:p>
    <w:p w:rsidR="00000000" w:rsidRDefault="00D168CA">
      <w:pPr>
        <w:ind w:left="3179" w:right="849" w:hanging="2618"/>
      </w:pPr>
    </w:p>
    <w:p w:rsidR="00000000" w:rsidRDefault="00D168CA">
      <w:pPr>
        <w:ind w:left="3179" w:right="651" w:hanging="2618"/>
        <w:jc w:val="left"/>
      </w:pPr>
      <w:r>
        <w:t>Провідна установа –</w:t>
      </w:r>
      <w:r>
        <w:tab/>
        <w:t xml:space="preserve">Харківський національний університет ім. В.Н. Каразіна, кафедра фінансів і кредиту, Міністерство освіти і </w:t>
      </w:r>
      <w:r>
        <w:t>науки України, м. Харків.</w:t>
      </w:r>
    </w:p>
    <w:p w:rsidR="00000000" w:rsidRDefault="00D168CA">
      <w:pPr>
        <w:ind w:left="187" w:right="849" w:firstLine="561"/>
      </w:pPr>
    </w:p>
    <w:p w:rsidR="00000000" w:rsidRDefault="00D168CA">
      <w:pPr>
        <w:ind w:left="187" w:right="849" w:firstLine="561"/>
      </w:pPr>
    </w:p>
    <w:p w:rsidR="00000000" w:rsidRDefault="00D168CA">
      <w:pPr>
        <w:ind w:left="187" w:right="849" w:firstLine="561"/>
      </w:pPr>
    </w:p>
    <w:p w:rsidR="00000000" w:rsidRDefault="00D168CA">
      <w:pPr>
        <w:tabs>
          <w:tab w:val="left" w:pos="9537"/>
        </w:tabs>
        <w:ind w:left="561" w:right="662" w:firstLine="573"/>
        <w:rPr>
          <w:spacing w:val="-4"/>
        </w:rPr>
      </w:pPr>
      <w:r>
        <w:rPr>
          <w:spacing w:val="-4"/>
        </w:rPr>
        <w:t>Захист дисертації відбудеться “25” грудня 2004 р. о 10  год. на з</w:t>
      </w:r>
      <w:r>
        <w:rPr>
          <w:spacing w:val="-4"/>
        </w:rPr>
        <w:t>а</w:t>
      </w:r>
      <w:r>
        <w:rPr>
          <w:spacing w:val="-4"/>
        </w:rPr>
        <w:t>сіданні спеціалізованої вченої ради К 55.081.01 в Українській академії банківської справи за адресою: 40030, м. Суми, вул. Петропавлівська, 57, зала засідань вче</w:t>
      </w:r>
      <w:r>
        <w:rPr>
          <w:spacing w:val="-4"/>
        </w:rPr>
        <w:t>ної ради.</w:t>
      </w:r>
    </w:p>
    <w:p w:rsidR="00000000" w:rsidRDefault="00D168CA">
      <w:pPr>
        <w:tabs>
          <w:tab w:val="left" w:pos="9537"/>
        </w:tabs>
        <w:ind w:left="561" w:right="662" w:firstLine="573"/>
      </w:pPr>
    </w:p>
    <w:p w:rsidR="00000000" w:rsidRDefault="00D168CA">
      <w:pPr>
        <w:tabs>
          <w:tab w:val="left" w:pos="9537"/>
        </w:tabs>
        <w:ind w:left="561" w:right="662" w:firstLine="573"/>
        <w:rPr>
          <w:spacing w:val="2"/>
        </w:rPr>
      </w:pPr>
      <w:r>
        <w:rPr>
          <w:spacing w:val="2"/>
        </w:rPr>
        <w:t>З дисертацією можна ознайомитися в бібліотеці Української академії банківської справи за адресою: 40030, м. Суми, вул. Петр</w:t>
      </w:r>
      <w:r>
        <w:rPr>
          <w:spacing w:val="2"/>
        </w:rPr>
        <w:t>о</w:t>
      </w:r>
      <w:r>
        <w:rPr>
          <w:spacing w:val="2"/>
        </w:rPr>
        <w:t>павлівська, 57.</w:t>
      </w:r>
    </w:p>
    <w:p w:rsidR="00000000" w:rsidRDefault="00D168CA">
      <w:pPr>
        <w:ind w:left="561" w:right="662" w:firstLine="573"/>
      </w:pPr>
    </w:p>
    <w:p w:rsidR="00000000" w:rsidRDefault="00D168CA">
      <w:pPr>
        <w:ind w:left="561" w:right="662" w:firstLine="573"/>
      </w:pPr>
    </w:p>
    <w:p w:rsidR="00000000" w:rsidRDefault="00D168CA">
      <w:pPr>
        <w:tabs>
          <w:tab w:val="left" w:pos="9180"/>
        </w:tabs>
        <w:ind w:left="561" w:right="662" w:firstLine="573"/>
      </w:pPr>
      <w:r>
        <w:t xml:space="preserve">Автореферат розісланий </w:t>
      </w:r>
      <w:r>
        <w:rPr>
          <w:spacing w:val="-4"/>
        </w:rPr>
        <w:t xml:space="preserve">“20” листопада </w:t>
      </w:r>
      <w:r>
        <w:t>2004 р.</w:t>
      </w:r>
    </w:p>
    <w:p w:rsidR="00000000" w:rsidRDefault="00D168CA">
      <w:pPr>
        <w:ind w:firstLine="700"/>
      </w:pPr>
    </w:p>
    <w:p w:rsidR="00000000" w:rsidRDefault="00D168CA">
      <w:pPr>
        <w:ind w:firstLine="700"/>
      </w:pPr>
    </w:p>
    <w:p w:rsidR="00000000" w:rsidRDefault="00D168CA">
      <w:pPr>
        <w:ind w:firstLine="700"/>
      </w:pPr>
    </w:p>
    <w:p w:rsidR="00000000" w:rsidRDefault="00D168CA">
      <w:pPr>
        <w:tabs>
          <w:tab w:val="left" w:pos="9180"/>
        </w:tabs>
        <w:ind w:left="561" w:right="662" w:firstLine="573"/>
      </w:pPr>
      <w:r>
        <w:t>Вчений секретар</w:t>
      </w:r>
    </w:p>
    <w:p w:rsidR="00000000" w:rsidRDefault="00D168CA">
      <w:pPr>
        <w:tabs>
          <w:tab w:val="left" w:pos="7088"/>
        </w:tabs>
        <w:ind w:left="561" w:right="662" w:hanging="1"/>
      </w:pPr>
      <w:r>
        <w:t>спеціалізованої вченої ради</w:t>
      </w:r>
      <w:r>
        <w:tab/>
        <w:t>В.В. Ковал</w:t>
      </w:r>
      <w:r>
        <w:t>енко</w:t>
      </w:r>
    </w:p>
    <w:p w:rsidR="00000000" w:rsidRDefault="00D168CA">
      <w:pPr>
        <w:pStyle w:val="a6"/>
        <w:spacing w:line="264" w:lineRule="auto"/>
        <w:sectPr w:rsidR="00000000">
          <w:headerReference w:type="even" r:id="rId7"/>
          <w:headerReference w:type="default" r:id="rId8"/>
          <w:headerReference w:type="first" r:id="rId9"/>
          <w:pgSz w:w="11906" w:h="16838" w:code="9"/>
          <w:pgMar w:top="1418" w:right="1474" w:bottom="1418" w:left="794" w:header="851" w:footer="0" w:gutter="0"/>
          <w:pgNumType w:start="1"/>
          <w:cols w:space="708"/>
          <w:titlePg/>
          <w:docGrid w:linePitch="360"/>
        </w:sectPr>
      </w:pPr>
    </w:p>
    <w:p w:rsidR="00000000" w:rsidRDefault="00D168CA">
      <w:pPr>
        <w:pStyle w:val="1"/>
        <w:spacing w:before="0" w:line="235" w:lineRule="auto"/>
        <w:ind w:firstLine="0"/>
        <w:rPr>
          <w:caps/>
        </w:rPr>
      </w:pPr>
      <w:r>
        <w:rPr>
          <w:caps/>
        </w:rPr>
        <w:lastRenderedPageBreak/>
        <w:t>ЗАГАЛЬНА ХАРАКТЕРИСТИКА РОБОТИ</w:t>
      </w:r>
    </w:p>
    <w:p w:rsidR="00000000" w:rsidRDefault="00D168CA">
      <w:pPr>
        <w:rPr>
          <w:b/>
          <w:bCs/>
        </w:rPr>
      </w:pPr>
      <w:r>
        <w:rPr>
          <w:b/>
          <w:bCs/>
        </w:rPr>
        <w:t>Актуальність теми.</w:t>
      </w:r>
      <w:r>
        <w:t xml:space="preserve"> Перехід України до ринкових економічних відносин породжує велику кількість проблем, серед яких чільне місце посідають пр</w:t>
      </w:r>
      <w:r>
        <w:t>о</w:t>
      </w:r>
      <w:r>
        <w:t>блеми адаптац</w:t>
      </w:r>
      <w:r>
        <w:t>ії виробничих підприємств до специфічних умов зовнішнього середовища, досягнення стабільності фінансового стану, загальної ринкової стійкості, забезпечення високого рівня фінансової конкурентоспроможності та оперативного відстеження новостворених тенденцій</w:t>
      </w:r>
      <w:r>
        <w:t xml:space="preserve"> розвитку підприємства.</w:t>
      </w:r>
    </w:p>
    <w:p w:rsidR="00000000" w:rsidRDefault="00D168CA">
      <w:r>
        <w:t>В сучасних умовах господарювання економічна ситуація в країні ускл</w:t>
      </w:r>
      <w:r>
        <w:t>а</w:t>
      </w:r>
      <w:r>
        <w:t>днюється недостатністю власних фінансових ресурсів, нераціональною стру</w:t>
      </w:r>
      <w:r>
        <w:t>к</w:t>
      </w:r>
      <w:r>
        <w:t>турою капіталу та його неефективним авансуванням в активи, що призводить до зниження прибутко</w:t>
      </w:r>
      <w:r>
        <w:t xml:space="preserve">вості діяльності та зростання частки збиткових підприємств. Крім того, в умовах становлення ринкових відносин першочергового значення набуває питання постійного оперативного спостереження та дослідження за фінансовим оздоровленням діяльності підприємства, </w:t>
      </w:r>
      <w:r>
        <w:t>за дотриманням умов с</w:t>
      </w:r>
      <w:r>
        <w:t>а</w:t>
      </w:r>
      <w:r>
        <w:t>моокупності, самофінансування та розширеного відтворення, за підвищенням прибутковості діяльності, якості та ефективності господарювання. Саме тому розв’язання питань, пов’язаних зі створенням системи моніторингу, яка здатна забезпечи</w:t>
      </w:r>
      <w:r>
        <w:t>ти відстеження та знешкодження розвитку негативних тенденцій у фінансово-господарській діяльності підприємства, сприяти підвищенню ефе</w:t>
      </w:r>
      <w:r>
        <w:t>к</w:t>
      </w:r>
      <w:r>
        <w:t>тивності використання внутрішніх резервів, конкурентного потенціалу підпр</w:t>
      </w:r>
      <w:r>
        <w:t>и</w:t>
      </w:r>
      <w:r>
        <w:t>ємства за допомогою ефективної політики формува</w:t>
      </w:r>
      <w:r>
        <w:t>ння фінансових ресурсів та досягти збалансованого економічного зростання в довгостроковому періоді, є найбільш актуальним.</w:t>
      </w:r>
    </w:p>
    <w:p w:rsidR="00000000" w:rsidRDefault="00D168CA">
      <w:r>
        <w:t>Наукові аспекти аналізу та оцінки конкурентоспроможності підприємства, забезпечення стабільності його фінансового становища, досягнен</w:t>
      </w:r>
      <w:r>
        <w:t>ня високого конкурентного статусу досліджені в роботах багатьох економістів: Г.Л. Азоєва, І. Ансоффа, Брю Стенлі Л., А.П. Градова, Макконелла Кемпбелла Р., М. Портера, Дж. Робинсона, В.М. Родіонової, А.Д. Шеремета. Проблеми забе</w:t>
      </w:r>
      <w:r>
        <w:t>з</w:t>
      </w:r>
      <w:r>
        <w:t>печення конкурентоспроможно</w:t>
      </w:r>
      <w:r>
        <w:t>сті та стабільності господарюючих суб’єктів висвітлюються і в роботах вітчизняних авторів: І.О. Бланка, Т.І. Гончарук, Г.О. Крамаренко, Л.О. Лігоненко, С.В. Науменкової, А.А. Мазаракі, О.А. Пересади, С.В. Скибінського, Н.М. Ушакової.</w:t>
      </w:r>
    </w:p>
    <w:p w:rsidR="00000000" w:rsidRDefault="00D168CA">
      <w:r>
        <w:t>Разом з тим, необхідне</w:t>
      </w:r>
      <w:r>
        <w:t xml:space="preserve"> додаткове дослідження поняття моніторингу в економічній сфері, обґрунтування методики моніторингу фінансової конкуре</w:t>
      </w:r>
      <w:r>
        <w:t>н</w:t>
      </w:r>
      <w:r>
        <w:t>тоспроможності, визначення критеріїв та системи показників оцінки фінансової конкурентоспроможності. Не повною мірою розроблений та обґрун</w:t>
      </w:r>
      <w:r>
        <w:t>тований механізм розробки стратегії підвищення фінансової конкурентоспроможності. Недостатньо дослідженими залишаються питання формування інформаційної бази проведення моніторингу. Все це в сукупності визначило вибір даної теми, необхідність подальшої теор</w:t>
      </w:r>
      <w:r>
        <w:t>етичної розробки проблеми.</w:t>
      </w:r>
    </w:p>
    <w:p w:rsidR="00000000" w:rsidRDefault="00D168CA">
      <w:r>
        <w:rPr>
          <w:b/>
          <w:bCs/>
        </w:rPr>
        <w:t xml:space="preserve">Зв’язок роботи з науковими програмами, планами, темами. </w:t>
      </w:r>
      <w:r>
        <w:t>Дисерт</w:t>
      </w:r>
      <w:r>
        <w:t>а</w:t>
      </w:r>
      <w:r>
        <w:t>ційне дослідження є складовою</w:t>
      </w:r>
      <w:r>
        <w:rPr>
          <w:b/>
          <w:bCs/>
        </w:rPr>
        <w:t xml:space="preserve"> </w:t>
      </w:r>
      <w:r>
        <w:t>частиною науково-дослідної роботи Полтавс</w:t>
      </w:r>
      <w:r>
        <w:t>ь</w:t>
      </w:r>
      <w:r>
        <w:lastRenderedPageBreak/>
        <w:t>кого університету споживчої кооперації України і здійснювалось у межах теми “Фінансове забезпе</w:t>
      </w:r>
      <w:r>
        <w:t>чення бізнес-планування господарюючих суб’єктів” (на з</w:t>
      </w:r>
      <w:r>
        <w:t>а</w:t>
      </w:r>
      <w:r>
        <w:t>мовлення Центральної спілки споживчих товариств, постанова правління № 097/96, затверджена науково-консультаційною Радою Укоопспілки з наук</w:t>
      </w:r>
      <w:r>
        <w:t>о</w:t>
      </w:r>
      <w:r>
        <w:t>во-практичних проблем розвитку споживчої кооперації). Результ</w:t>
      </w:r>
      <w:r>
        <w:t>ати наукового дослідження автора відображено в розділі “Прогнозування фінансової стабіл</w:t>
      </w:r>
      <w:r>
        <w:t>і</w:t>
      </w:r>
      <w:r>
        <w:t>зації підприємств”.</w:t>
      </w:r>
    </w:p>
    <w:p w:rsidR="00000000" w:rsidRDefault="00D168CA">
      <w:pPr>
        <w:rPr>
          <w:spacing w:val="2"/>
        </w:rPr>
      </w:pPr>
      <w:r>
        <w:rPr>
          <w:b/>
          <w:bCs/>
          <w:spacing w:val="2"/>
        </w:rPr>
        <w:t xml:space="preserve">Мета і завдання дослідження. </w:t>
      </w:r>
      <w:r>
        <w:rPr>
          <w:spacing w:val="2"/>
        </w:rPr>
        <w:t>Основною метою проведеного досл</w:t>
      </w:r>
      <w:r>
        <w:rPr>
          <w:spacing w:val="2"/>
        </w:rPr>
        <w:t>і</w:t>
      </w:r>
      <w:r>
        <w:rPr>
          <w:spacing w:val="2"/>
        </w:rPr>
        <w:t>дження є</w:t>
      </w:r>
      <w:r>
        <w:rPr>
          <w:b/>
          <w:bCs/>
          <w:spacing w:val="2"/>
        </w:rPr>
        <w:t xml:space="preserve"> </w:t>
      </w:r>
      <w:r>
        <w:rPr>
          <w:spacing w:val="2"/>
        </w:rPr>
        <w:t>обґрунтування теоретико-методологічних засад та розробка практ</w:t>
      </w:r>
      <w:r>
        <w:rPr>
          <w:spacing w:val="2"/>
        </w:rPr>
        <w:t>и</w:t>
      </w:r>
      <w:r>
        <w:rPr>
          <w:spacing w:val="2"/>
        </w:rPr>
        <w:t>чних рекомендац</w:t>
      </w:r>
      <w:r>
        <w:rPr>
          <w:spacing w:val="2"/>
        </w:rPr>
        <w:t>ій щодо моніторингу фінансової конкурентоспроможності підприємств харчової промисловості, визначення напрямків удосконалення методики проведення моніторингу, розробка стратегії підвищення конкуре</w:t>
      </w:r>
      <w:r>
        <w:rPr>
          <w:spacing w:val="2"/>
        </w:rPr>
        <w:t>н</w:t>
      </w:r>
      <w:r>
        <w:rPr>
          <w:spacing w:val="2"/>
        </w:rPr>
        <w:t xml:space="preserve">тоспроможності з урахуванням впливу факторів зовнішнього та </w:t>
      </w:r>
      <w:r>
        <w:rPr>
          <w:spacing w:val="2"/>
        </w:rPr>
        <w:t>внутрішнього середовища.</w:t>
      </w:r>
    </w:p>
    <w:p w:rsidR="00000000" w:rsidRDefault="00D168CA">
      <w:pPr>
        <w:pStyle w:val="23"/>
        <w:spacing w:line="240" w:lineRule="auto"/>
      </w:pPr>
      <w:r>
        <w:t>Реалізація поставленої мети обумовила необхідність вирішення в роботі наступних завдань:</w:t>
      </w:r>
    </w:p>
    <w:p w:rsidR="00000000" w:rsidRDefault="00D168CA">
      <w:pPr>
        <w:pStyle w:val="ae"/>
        <w:numPr>
          <w:ilvl w:val="0"/>
          <w:numId w:val="40"/>
        </w:numPr>
      </w:pPr>
      <w:r>
        <w:t>розкрити сутність поняття “моніторинг фінансової конкурентоспроможно</w:t>
      </w:r>
      <w:r>
        <w:t>с</w:t>
      </w:r>
      <w:r>
        <w:t>ті”, обґрунтувати необхідність його застосування як засобу дослідження</w:t>
      </w:r>
      <w:r>
        <w:t xml:space="preserve"> ф</w:t>
      </w:r>
      <w:r>
        <w:t>і</w:t>
      </w:r>
      <w:r>
        <w:t>нансової конкурентоспроможності підприємства;</w:t>
      </w:r>
    </w:p>
    <w:p w:rsidR="00000000" w:rsidRDefault="00D168CA">
      <w:pPr>
        <w:pStyle w:val="ae"/>
        <w:numPr>
          <w:ilvl w:val="0"/>
          <w:numId w:val="40"/>
        </w:numPr>
      </w:pPr>
      <w:r>
        <w:t>дослідити фінансову конкурентоспроможність підприємств харчової пр</w:t>
      </w:r>
      <w:r>
        <w:t>о</w:t>
      </w:r>
      <w:r>
        <w:t xml:space="preserve">мисловості як об’єкта проведення моніторингу; </w:t>
      </w:r>
    </w:p>
    <w:p w:rsidR="00000000" w:rsidRDefault="00D168CA">
      <w:pPr>
        <w:pStyle w:val="ae"/>
        <w:numPr>
          <w:ilvl w:val="0"/>
          <w:numId w:val="40"/>
        </w:numPr>
      </w:pPr>
      <w:r>
        <w:t>обґрунтувати підходи до організації моніторингу та розробити систему п</w:t>
      </w:r>
      <w:r>
        <w:t>о</w:t>
      </w:r>
      <w:r>
        <w:t>казників для оці</w:t>
      </w:r>
      <w:r>
        <w:t xml:space="preserve">нки фінансової конкурентоспроможності підприємств; </w:t>
      </w:r>
    </w:p>
    <w:p w:rsidR="00000000" w:rsidRDefault="00D168CA">
      <w:pPr>
        <w:pStyle w:val="ae"/>
        <w:numPr>
          <w:ilvl w:val="0"/>
          <w:numId w:val="40"/>
        </w:numPr>
      </w:pPr>
      <w:r>
        <w:t>вдосконалити методику проведення моніторингу та відстежити рівень ф</w:t>
      </w:r>
      <w:r>
        <w:t>і</w:t>
      </w:r>
      <w:r>
        <w:t>нансової конкурентоспроможності для підприємств харчової промисловості Полтавської області;</w:t>
      </w:r>
    </w:p>
    <w:p w:rsidR="00000000" w:rsidRDefault="00D168CA">
      <w:pPr>
        <w:pStyle w:val="ae"/>
        <w:numPr>
          <w:ilvl w:val="0"/>
          <w:numId w:val="40"/>
        </w:numPr>
      </w:pPr>
      <w:r>
        <w:t>оцінити фінансову конкурентоспроможніс</w:t>
      </w:r>
      <w:r>
        <w:t>ть виробничих підприємств ха</w:t>
      </w:r>
      <w:r>
        <w:t>р</w:t>
      </w:r>
      <w:r>
        <w:t>чової промисловості на основі запропонованої методики;</w:t>
      </w:r>
    </w:p>
    <w:p w:rsidR="00000000" w:rsidRDefault="00D168CA">
      <w:pPr>
        <w:pStyle w:val="ae"/>
        <w:numPr>
          <w:ilvl w:val="0"/>
          <w:numId w:val="40"/>
        </w:numPr>
      </w:pPr>
      <w:r>
        <w:t>запровадити рейтингову оцінку фінансової конкурентоспроможності на о</w:t>
      </w:r>
      <w:r>
        <w:t>с</w:t>
      </w:r>
      <w:r>
        <w:t>нові використання методів кластерного аналізу;</w:t>
      </w:r>
    </w:p>
    <w:p w:rsidR="00000000" w:rsidRDefault="00D168CA">
      <w:pPr>
        <w:pStyle w:val="ae"/>
        <w:numPr>
          <w:ilvl w:val="0"/>
          <w:numId w:val="40"/>
        </w:numPr>
      </w:pPr>
      <w:r>
        <w:t>визначити методичні підходи до розробки та обґрунт</w:t>
      </w:r>
      <w:r>
        <w:t>ування стратегії підв</w:t>
      </w:r>
      <w:r>
        <w:t>и</w:t>
      </w:r>
      <w:r>
        <w:t>щення фінансової конкурентоспроможності підприємства.</w:t>
      </w:r>
    </w:p>
    <w:p w:rsidR="00000000" w:rsidRDefault="00D168CA">
      <w:pPr>
        <w:pStyle w:val="ae"/>
        <w:numPr>
          <w:ilvl w:val="0"/>
          <w:numId w:val="40"/>
        </w:numPr>
      </w:pPr>
      <w:r>
        <w:t xml:space="preserve">обґрунтувати методику проведення моніторингу стабілізації підприємства із застосуванням матриці “фінансової рівноваги” Ж. Франшона та І. Романе. </w:t>
      </w:r>
    </w:p>
    <w:p w:rsidR="00000000" w:rsidRDefault="00D168CA">
      <w:r>
        <w:rPr>
          <w:b/>
          <w:bCs/>
        </w:rPr>
        <w:t>Об’єктом дослідження</w:t>
      </w:r>
      <w:r>
        <w:t xml:space="preserve"> є фінансов</w:t>
      </w:r>
      <w:r>
        <w:t>а конкурентоспроможність підпр</w:t>
      </w:r>
      <w:r>
        <w:t>и</w:t>
      </w:r>
      <w:r>
        <w:t>ємств харчової промисловості Полтавської області.</w:t>
      </w:r>
    </w:p>
    <w:p w:rsidR="00000000" w:rsidRDefault="00D168CA">
      <w:r>
        <w:rPr>
          <w:b/>
          <w:bCs/>
        </w:rPr>
        <w:t>Предметом дослідження</w:t>
      </w:r>
      <w:r>
        <w:t xml:space="preserve"> є методичні та організаційні аспекти проведення моніторингу фінансової конкурентоспроможності підприємств харчової пр</w:t>
      </w:r>
      <w:r>
        <w:t>о</w:t>
      </w:r>
      <w:r>
        <w:t>мисловості.</w:t>
      </w:r>
    </w:p>
    <w:p w:rsidR="00000000" w:rsidRDefault="00D168CA">
      <w:r>
        <w:t>При проведенні дослідже</w:t>
      </w:r>
      <w:r>
        <w:t>ння та розробці рекомендацій використана з</w:t>
      </w:r>
      <w:r>
        <w:t>а</w:t>
      </w:r>
      <w:r>
        <w:t xml:space="preserve">конодавча, нормативна база України, інструктивний матеріал, статистичні дані, наукова література, періодичні видання, кон’юнктурні огляди регіонального </w:t>
      </w:r>
      <w:r>
        <w:lastRenderedPageBreak/>
        <w:t>ринку товарів та послуг, матеріали галузевої та спеціальної п</w:t>
      </w:r>
      <w:r>
        <w:t>реси, результати соціологічних опитувань, вибіркові спостереження, фактичні дані господар</w:t>
      </w:r>
      <w:r>
        <w:t>ю</w:t>
      </w:r>
      <w:r>
        <w:t xml:space="preserve">вання підприємств харчової промисловості. </w:t>
      </w:r>
    </w:p>
    <w:p w:rsidR="00000000" w:rsidRDefault="00D168CA">
      <w:r>
        <w:rPr>
          <w:b/>
          <w:bCs/>
        </w:rPr>
        <w:t>Методи дослідження.</w:t>
      </w:r>
      <w:r>
        <w:t xml:space="preserve"> Методологічною базою дисертаційного досл</w:t>
      </w:r>
      <w:r>
        <w:t>і</w:t>
      </w:r>
      <w:r>
        <w:t>дження є положення економічної теорії, наукових праць провідни</w:t>
      </w:r>
      <w:r>
        <w:t>х вітчизняних і зарубіжних учених-економістів з питань фінансів підприємств та моніторингу.</w:t>
      </w:r>
    </w:p>
    <w:p w:rsidR="00000000" w:rsidRDefault="00D168CA">
      <w:pPr>
        <w:rPr>
          <w:b/>
          <w:bCs/>
        </w:rPr>
      </w:pPr>
      <w:r>
        <w:t>В роботі використані загальнонаукові методи емпіричного та теорети</w:t>
      </w:r>
      <w:r>
        <w:t>ч</w:t>
      </w:r>
      <w:r>
        <w:t>ного дослідження, зокрема: аналізу і синтезу – для деталізації об’єкта досл</w:t>
      </w:r>
      <w:r>
        <w:t>і</w:t>
      </w:r>
      <w:r>
        <w:t>дження та вивчення йо</w:t>
      </w:r>
      <w:r>
        <w:t>го функціональних і структурних складових; логічного узагальнення – для обґрунтування необхідності застосування нових наукових понять і підходів до визначення сутності моніторингу та фінансової конкуре</w:t>
      </w:r>
      <w:r>
        <w:t>н</w:t>
      </w:r>
      <w:r>
        <w:t>тоспроможності; системного – для визначення цілей та н</w:t>
      </w:r>
      <w:r>
        <w:t>апрямків фінансової роботи на підприємствах харчової промисловості; порівняння – для зіставлення показників та різних методів з метою отримання загальної оцінки рівня фіна</w:t>
      </w:r>
      <w:r>
        <w:t>н</w:t>
      </w:r>
      <w:r>
        <w:t>сової конкурентоспроможності; монографічного – для вивчення вітчизняного та зарубіжн</w:t>
      </w:r>
      <w:r>
        <w:t>ого досвіду організації проведення моніторингу й використання рі</w:t>
      </w:r>
      <w:r>
        <w:t>з</w:t>
      </w:r>
      <w:r>
        <w:t>номанітних методів оцінки фінансової конкурентоспроможності підприємств; статистичного аналізу – для вивчення, групування, порівняння та оцінки ф</w:t>
      </w:r>
      <w:r>
        <w:t>і</w:t>
      </w:r>
      <w:r>
        <w:t>нансової конкурентоспроможності; графічного –</w:t>
      </w:r>
      <w:r>
        <w:t xml:space="preserve"> для наочного зображення в</w:t>
      </w:r>
      <w:r>
        <w:t>и</w:t>
      </w:r>
      <w:r>
        <w:t xml:space="preserve">кладених положень. Специфічним методом дослідження є кластерний аналіз як різновид економіко-математичних методів. </w:t>
      </w:r>
    </w:p>
    <w:p w:rsidR="00000000" w:rsidRDefault="00D168CA">
      <w:r>
        <w:rPr>
          <w:b/>
          <w:bCs/>
        </w:rPr>
        <w:t xml:space="preserve">Наукова новизна одержаних результатів. </w:t>
      </w:r>
      <w:r>
        <w:t>У процесі дисертаційного дослідження одержані наступні наукові результати,</w:t>
      </w:r>
      <w:r>
        <w:t xml:space="preserve"> а саме: </w:t>
      </w:r>
    </w:p>
    <w:p w:rsidR="00000000" w:rsidRDefault="00D168CA">
      <w:r>
        <w:t>вперше:</w:t>
      </w:r>
    </w:p>
    <w:p w:rsidR="00000000" w:rsidRDefault="00D168CA">
      <w:pPr>
        <w:pStyle w:val="ae"/>
        <w:numPr>
          <w:ilvl w:val="0"/>
          <w:numId w:val="40"/>
        </w:numPr>
      </w:pPr>
      <w:r>
        <w:t>визначено сутність поняття моніторингу фінансової конкурентоспроможн</w:t>
      </w:r>
      <w:r>
        <w:t>о</w:t>
      </w:r>
      <w:r>
        <w:t>сті як спеціально організованого систематичного спостереження за зміною кількісних і якісних параметрів фінансової діяльності, які характеризують конкурентні переваги</w:t>
      </w:r>
      <w:r>
        <w:t xml:space="preserve"> та відставання від учасників конкурентної боротьби в умовах постійної зміни кон’юнктури та поглибленого розуміння і вивчення тенденцій розвитку підприємств з метою отримання короткострокового прогнозу стосовно зміни відповідних параметрів; </w:t>
      </w:r>
    </w:p>
    <w:p w:rsidR="00000000" w:rsidRDefault="00D168CA">
      <w:pPr>
        <w:pStyle w:val="ae"/>
        <w:numPr>
          <w:ilvl w:val="0"/>
          <w:numId w:val="40"/>
        </w:numPr>
      </w:pPr>
      <w:r>
        <w:t xml:space="preserve">розроблено </w:t>
      </w:r>
      <w:r>
        <w:t>методичні засади щодо організації системи моніторингу фіна</w:t>
      </w:r>
      <w:r>
        <w:t>н</w:t>
      </w:r>
      <w:r>
        <w:t>сової конкурентоспроможності підприємств харчової промисловості з метою формування необхідного інструментарного та інформаційного забезпечення і обґрунтування послідовності етапів його проведення;</w:t>
      </w:r>
    </w:p>
    <w:p w:rsidR="00000000" w:rsidRDefault="00D168CA">
      <w:r>
        <w:t>удосконалено:</w:t>
      </w:r>
    </w:p>
    <w:p w:rsidR="00000000" w:rsidRDefault="00D168CA">
      <w:pPr>
        <w:pStyle w:val="ae"/>
        <w:numPr>
          <w:ilvl w:val="0"/>
          <w:numId w:val="40"/>
        </w:numPr>
      </w:pPr>
      <w:r>
        <w:t>класифікацію внутрішніх факторів впливу на рівень фінансової конкурент</w:t>
      </w:r>
      <w:r>
        <w:t>о</w:t>
      </w:r>
      <w:r>
        <w:t>спроможності підприємств, для отримання комплексної оцінки конкурентних переваг і відставань та узгодження результатів дослідження за допомогою різних методів та моделе</w:t>
      </w:r>
      <w:r>
        <w:t>й;</w:t>
      </w:r>
    </w:p>
    <w:p w:rsidR="00000000" w:rsidRDefault="00D168CA">
      <w:pPr>
        <w:pStyle w:val="ae"/>
        <w:numPr>
          <w:ilvl w:val="0"/>
          <w:numId w:val="40"/>
        </w:numPr>
      </w:pPr>
      <w:r>
        <w:t>методичні підходи до використання кластерного аналізу для оцінки рівня фінансової конкурентоспроможності підприємств харчової промисловості Полтавської області;</w:t>
      </w:r>
    </w:p>
    <w:p w:rsidR="00000000" w:rsidRDefault="00D168CA">
      <w:r>
        <w:lastRenderedPageBreak/>
        <w:t>дістало подальший розвиток:</w:t>
      </w:r>
    </w:p>
    <w:p w:rsidR="00000000" w:rsidRDefault="00D168CA">
      <w:pPr>
        <w:pStyle w:val="ae"/>
        <w:numPr>
          <w:ilvl w:val="0"/>
          <w:numId w:val="40"/>
        </w:numPr>
      </w:pPr>
      <w:r>
        <w:t>обґрунтування класифікаційних підходів до визначення основ</w:t>
      </w:r>
      <w:r>
        <w:t>них типів ф</w:t>
      </w:r>
      <w:r>
        <w:t>і</w:t>
      </w:r>
      <w:r>
        <w:t>нансової рівноваги та запропоновано вдосконалення методики моніторингу фінансової стабілізації підприємств на основі використання методу “фіна</w:t>
      </w:r>
      <w:r>
        <w:t>н</w:t>
      </w:r>
      <w:r>
        <w:t>сової рівноваги” Ж. Франшона та І. Романе;</w:t>
      </w:r>
    </w:p>
    <w:p w:rsidR="00000000" w:rsidRDefault="00D168CA">
      <w:pPr>
        <w:pStyle w:val="ae"/>
        <w:numPr>
          <w:ilvl w:val="0"/>
          <w:numId w:val="40"/>
        </w:numPr>
      </w:pPr>
      <w:r>
        <w:t>методичні засади формування стратегії підвищення фінанс</w:t>
      </w:r>
      <w:r>
        <w:t>ової конкурент</w:t>
      </w:r>
      <w:r>
        <w:t>о</w:t>
      </w:r>
      <w:r>
        <w:t>спроможності підприємств харчової промисловості з метою їх стабільного економічного розвитку та довгострокового забезпечення конкурентних п</w:t>
      </w:r>
      <w:r>
        <w:t>е</w:t>
      </w:r>
      <w:r>
        <w:t>реваг.</w:t>
      </w:r>
    </w:p>
    <w:p w:rsidR="00000000" w:rsidRDefault="00D168CA">
      <w:pPr>
        <w:rPr>
          <w:spacing w:val="2"/>
        </w:rPr>
      </w:pPr>
      <w:r>
        <w:rPr>
          <w:b/>
          <w:bCs/>
          <w:spacing w:val="2"/>
        </w:rPr>
        <w:t xml:space="preserve">Практичне значення одержаних </w:t>
      </w:r>
      <w:r>
        <w:rPr>
          <w:spacing w:val="2"/>
        </w:rPr>
        <w:t>результатів дисертаційного досл</w:t>
      </w:r>
      <w:r>
        <w:rPr>
          <w:spacing w:val="2"/>
        </w:rPr>
        <w:t>і</w:t>
      </w:r>
      <w:r>
        <w:rPr>
          <w:spacing w:val="2"/>
        </w:rPr>
        <w:t xml:space="preserve">дження визначається пропозиціями </w:t>
      </w:r>
      <w:r>
        <w:rPr>
          <w:spacing w:val="2"/>
        </w:rPr>
        <w:t>і рекомендаціями щодо обґрунтування методики моніторингу фінансової конкурентоспроможності підприємств ха</w:t>
      </w:r>
      <w:r>
        <w:rPr>
          <w:spacing w:val="2"/>
        </w:rPr>
        <w:t>р</w:t>
      </w:r>
      <w:r>
        <w:rPr>
          <w:spacing w:val="2"/>
        </w:rPr>
        <w:t>чової промисловості.</w:t>
      </w:r>
    </w:p>
    <w:p w:rsidR="00000000" w:rsidRDefault="00D168CA">
      <w:pPr>
        <w:rPr>
          <w:spacing w:val="2"/>
        </w:rPr>
      </w:pPr>
      <w:r>
        <w:rPr>
          <w:spacing w:val="2"/>
        </w:rPr>
        <w:t>Запропонована в дисертаційній роботі методика рейтингової оцінки ф</w:t>
      </w:r>
      <w:r>
        <w:rPr>
          <w:spacing w:val="2"/>
        </w:rPr>
        <w:t>і</w:t>
      </w:r>
      <w:r>
        <w:rPr>
          <w:spacing w:val="2"/>
        </w:rPr>
        <w:t>нансової конкурентоспроможності за допомогою кластерного аналі</w:t>
      </w:r>
      <w:r>
        <w:rPr>
          <w:spacing w:val="2"/>
        </w:rPr>
        <w:t>зу може бути використана з метою відстеження рівня інвестиційної привабливості п</w:t>
      </w:r>
      <w:r>
        <w:rPr>
          <w:spacing w:val="2"/>
        </w:rPr>
        <w:t>і</w:t>
      </w:r>
      <w:r>
        <w:rPr>
          <w:spacing w:val="2"/>
        </w:rPr>
        <w:t>дприємств м’ясної промисловості, що забезпечить додаткове залучення ф</w:t>
      </w:r>
      <w:r>
        <w:rPr>
          <w:spacing w:val="2"/>
        </w:rPr>
        <w:t>і</w:t>
      </w:r>
      <w:r>
        <w:rPr>
          <w:spacing w:val="2"/>
        </w:rPr>
        <w:t>нансових ресурсів.</w:t>
      </w:r>
    </w:p>
    <w:p w:rsidR="00000000" w:rsidRDefault="00D168CA">
      <w:r>
        <w:t>У практичній діяльності можуть бути використані методичні рекомендації щодо проведення</w:t>
      </w:r>
      <w:r>
        <w:t xml:space="preserve"> системи організаційно-фінансових заходів підвищення ф</w:t>
      </w:r>
      <w:r>
        <w:t>і</w:t>
      </w:r>
      <w:r>
        <w:t>нансової конкурентоспроможності підприємства в умовах мінливого зовні</w:t>
      </w:r>
      <w:r>
        <w:t>ш</w:t>
      </w:r>
      <w:r>
        <w:t>нього середовища, які спрямовані на усунення або нейтралізацію причин ф</w:t>
      </w:r>
      <w:r>
        <w:t>і</w:t>
      </w:r>
      <w:r>
        <w:t>нансової дестабілізації і можуть використовуватись на підпр</w:t>
      </w:r>
      <w:r>
        <w:t>иємствах харчової промисловості залежно від виду першопричини, що викликала зниження ко</w:t>
      </w:r>
      <w:r>
        <w:t>н</w:t>
      </w:r>
      <w:r>
        <w:t>курентоспроможності.</w:t>
      </w:r>
    </w:p>
    <w:p w:rsidR="00000000" w:rsidRDefault="00D168CA">
      <w:r>
        <w:t>Основні положення теоретичних розробок та запропонована методика організації проведення моніторингу фінансової конкурентоспроможності схв</w:t>
      </w:r>
      <w:r>
        <w:t>а</w:t>
      </w:r>
      <w:r>
        <w:t>лені коле</w:t>
      </w:r>
      <w:r>
        <w:t>гією Полтавської обласної державної адміністрації і прийняті до впровадження згідно з довідкою № 01/872 від 02.06.2004.</w:t>
      </w:r>
    </w:p>
    <w:p w:rsidR="00000000" w:rsidRDefault="00D168CA">
      <w:r>
        <w:t>Результати проведеного дослідження знайшли своє відображення у ро</w:t>
      </w:r>
      <w:r>
        <w:t>з</w:t>
      </w:r>
      <w:r>
        <w:t>робці методичного підходу до моніторингу фінансової конкурентоспроможн</w:t>
      </w:r>
      <w:r>
        <w:t>ості підприємств харчової промисловості, який впроваджений в практику роботи ТОВ “Фірма “Заря” (довідка про впровадження № 1-1/181 від 15.04.2004).</w:t>
      </w:r>
    </w:p>
    <w:p w:rsidR="00000000" w:rsidRDefault="00D168CA">
      <w:r>
        <w:t>Окремі положення дисертаційної роботи використані для поглиблення теоретико-методичного забезпечення навчаль</w:t>
      </w:r>
      <w:r>
        <w:t>ного процесу на кафедрі фінансів і кредиту Полтавського університету споживчої кооперації України при викл</w:t>
      </w:r>
      <w:r>
        <w:t>а</w:t>
      </w:r>
      <w:r>
        <w:t>данні навчальних дисциплін “Фінанси підприємств”, “Фінансовий аналіз”, “Ф</w:t>
      </w:r>
      <w:r>
        <w:t>і</w:t>
      </w:r>
      <w:r>
        <w:t>нансова діяльність суб’єктів господарювання”.</w:t>
      </w:r>
    </w:p>
    <w:p w:rsidR="00000000" w:rsidRDefault="00D168CA">
      <w:r>
        <w:rPr>
          <w:b/>
          <w:bCs/>
        </w:rPr>
        <w:t>Особистий внесок здобувача</w:t>
      </w:r>
      <w:r>
        <w:t xml:space="preserve"> по</w:t>
      </w:r>
      <w:r>
        <w:t>лягає у визначенні сутності поняття м</w:t>
      </w:r>
      <w:r>
        <w:t>о</w:t>
      </w:r>
      <w:r>
        <w:t>ніторингу фінансової конкурентоспроможності та вдосконаленні класифікації внутрішніх факторів, що впливають на рівень конкурентоспроможності під</w:t>
      </w:r>
      <w:r>
        <w:t>п</w:t>
      </w:r>
      <w:r>
        <w:t>риємства, розробці методики моніторингу фінансової конкурентоспроможності</w:t>
      </w:r>
      <w:r>
        <w:t xml:space="preserve"> підприємств харчової промисловості.</w:t>
      </w:r>
    </w:p>
    <w:p w:rsidR="00000000" w:rsidRDefault="00D168CA">
      <w:r>
        <w:lastRenderedPageBreak/>
        <w:t>У роботі [9] автором запропоновано застосування рейтингової оцінки на основі кластерного аналізу як одного з напрямків вдосконалення методики проведення моніторингу фінансової конкурентоспроможності.</w:t>
      </w:r>
    </w:p>
    <w:p w:rsidR="00000000" w:rsidRDefault="00D168CA">
      <w:r>
        <w:t>У роботі [10] розгл</w:t>
      </w:r>
      <w:r>
        <w:t>януто основні підходи до обґрунтування стратегії пі</w:t>
      </w:r>
      <w:r>
        <w:t>д</w:t>
      </w:r>
      <w:r>
        <w:t>вищення фінансової конкурентоспроможності підприємств та розроблено си</w:t>
      </w:r>
      <w:r>
        <w:t>с</w:t>
      </w:r>
      <w:r>
        <w:t>тему заходів щодо її підвищення.</w:t>
      </w:r>
    </w:p>
    <w:p w:rsidR="00000000" w:rsidRDefault="00D168CA">
      <w:r>
        <w:t>У роботі [11] обґрунтовано методику прогнозування фінансової конкур</w:t>
      </w:r>
      <w:r>
        <w:t>е</w:t>
      </w:r>
      <w:r>
        <w:t>нтоспроможності підприємств харч</w:t>
      </w:r>
      <w:r>
        <w:t>ової промисловості з використанням матриці фінансової рівноваги.</w:t>
      </w:r>
    </w:p>
    <w:p w:rsidR="00000000" w:rsidRDefault="00D168CA">
      <w:r>
        <w:rPr>
          <w:b/>
          <w:bCs/>
        </w:rPr>
        <w:t xml:space="preserve">Апробація результатів дисертації. </w:t>
      </w:r>
      <w:r>
        <w:t>Результати наукових досліджень, які викладені в дисертаційній роботі, обговорювалися і одержали позитивні відгуки на наукових конференціях науково-педагогічн</w:t>
      </w:r>
      <w:r>
        <w:t>их працівників та аспірантів Полтавського університету споживчої кооперації України за результатами ді</w:t>
      </w:r>
      <w:r>
        <w:t>я</w:t>
      </w:r>
      <w:r>
        <w:t>льності 1999-2002 років. Основні результати дослідження доповідалися на:</w:t>
      </w:r>
    </w:p>
    <w:p w:rsidR="00000000" w:rsidRDefault="00D168CA">
      <w:pPr>
        <w:pStyle w:val="ae"/>
        <w:numPr>
          <w:ilvl w:val="0"/>
          <w:numId w:val="40"/>
        </w:numPr>
      </w:pPr>
      <w:r>
        <w:t>Міжнародній науково-практичній конференції “Методологія та практика менеджмен</w:t>
      </w:r>
      <w:r>
        <w:t>ту на порозі 21 століття: загальнодержавні, галузеві та регіональні аспекти” (м. Полтава, 2000 рік);</w:t>
      </w:r>
    </w:p>
    <w:p w:rsidR="00000000" w:rsidRDefault="00D168CA">
      <w:pPr>
        <w:pStyle w:val="ae"/>
        <w:numPr>
          <w:ilvl w:val="0"/>
          <w:numId w:val="40"/>
        </w:numPr>
      </w:pPr>
      <w:r>
        <w:t>Міжнародній науково-практичній конференції “Проблеми розвитку бухга</w:t>
      </w:r>
      <w:r>
        <w:t>л</w:t>
      </w:r>
      <w:r>
        <w:t>терського обліку в умовах реформування економіки України” (м. Полтава, 2001 рік);</w:t>
      </w:r>
    </w:p>
    <w:p w:rsidR="00000000" w:rsidRDefault="00D168CA">
      <w:pPr>
        <w:pStyle w:val="ae"/>
        <w:numPr>
          <w:ilvl w:val="0"/>
          <w:numId w:val="40"/>
        </w:numPr>
      </w:pPr>
      <w:r>
        <w:t>Всеукраїнській науково-практичній конференції “Економічні проблеми ро</w:t>
      </w:r>
      <w:r>
        <w:t>з</w:t>
      </w:r>
      <w:r>
        <w:t>витку регіонів та підприємств на початку 21 століття” (м. Полтава, 2001 рік);</w:t>
      </w:r>
    </w:p>
    <w:p w:rsidR="00000000" w:rsidRDefault="00D168CA">
      <w:pPr>
        <w:pStyle w:val="ae"/>
        <w:numPr>
          <w:ilvl w:val="0"/>
          <w:numId w:val="40"/>
        </w:numPr>
      </w:pPr>
      <w:r>
        <w:t xml:space="preserve">Першій міжнародній, другій всеукраїнській науковій конференції студентів та  молодих учених “Управління </w:t>
      </w:r>
      <w:r>
        <w:t>розвитком соціально-економічних систем: глобалізація, підприємництво, стале економічне зростання” (м. Донецьк, 2001 рік).</w:t>
      </w:r>
    </w:p>
    <w:p w:rsidR="00000000" w:rsidRDefault="00D168CA">
      <w:pPr>
        <w:pStyle w:val="ae"/>
        <w:numPr>
          <w:ilvl w:val="0"/>
          <w:numId w:val="40"/>
        </w:numPr>
      </w:pPr>
      <w:r>
        <w:t>Другій міжнародній науково-практичній конференції “Методологія та пра</w:t>
      </w:r>
      <w:r>
        <w:t>к</w:t>
      </w:r>
      <w:r>
        <w:t>тика менеджменту на порозі 21 століття: загальнодержавні, гал</w:t>
      </w:r>
      <w:r>
        <w:t>узеві та рег</w:t>
      </w:r>
      <w:r>
        <w:t>і</w:t>
      </w:r>
      <w:r>
        <w:t>ональні аспекти” (м. Полтава, 2004 рік ).</w:t>
      </w:r>
    </w:p>
    <w:p w:rsidR="00000000" w:rsidRDefault="00D168CA">
      <w:pPr>
        <w:rPr>
          <w:spacing w:val="2"/>
        </w:rPr>
      </w:pPr>
      <w:r>
        <w:rPr>
          <w:b/>
          <w:bCs/>
          <w:spacing w:val="2"/>
        </w:rPr>
        <w:t xml:space="preserve">Публікації. </w:t>
      </w:r>
      <w:r>
        <w:rPr>
          <w:spacing w:val="2"/>
        </w:rPr>
        <w:t>За матеріалами дисертації опубліковано 13 наукових праць, в тому числі 11 статей у фахових виданнях, загальним обсягом 4,5 д.а.</w:t>
      </w:r>
    </w:p>
    <w:p w:rsidR="00000000" w:rsidRDefault="00D168CA">
      <w:r>
        <w:rPr>
          <w:b/>
          <w:bCs/>
        </w:rPr>
        <w:t xml:space="preserve">Обсяг і структура дисертації. </w:t>
      </w:r>
      <w:r>
        <w:t>Дисертація складається зі вступ</w:t>
      </w:r>
      <w:r>
        <w:t>у, трьох розділів, висновків, списку використаної літератури, додатків. Загальний обсяг дисертації – 181 сторінка, у тому числі на 37 сторінках розміщені 18 таблиць, 19 рисунків, список використаної літератури зі 160 найменувань, а також 14 додатків.</w:t>
      </w:r>
    </w:p>
    <w:p w:rsidR="00000000" w:rsidRDefault="00D168CA">
      <w:pPr>
        <w:pStyle w:val="1"/>
        <w:spacing w:before="0" w:line="235" w:lineRule="auto"/>
        <w:ind w:firstLine="0"/>
        <w:rPr>
          <w:caps/>
          <w:sz w:val="28"/>
          <w:szCs w:val="28"/>
        </w:rPr>
      </w:pPr>
      <w:r>
        <w:rPr>
          <w:rStyle w:val="14"/>
          <w:b/>
          <w:bCs/>
        </w:rPr>
        <w:t>ОСНОВ</w:t>
      </w:r>
      <w:r>
        <w:rPr>
          <w:rStyle w:val="14"/>
          <w:b/>
          <w:bCs/>
        </w:rPr>
        <w:t>НИЙ</w:t>
      </w:r>
      <w:r>
        <w:rPr>
          <w:caps/>
          <w:sz w:val="28"/>
          <w:szCs w:val="28"/>
        </w:rPr>
        <w:t xml:space="preserve"> </w:t>
      </w:r>
      <w:r>
        <w:rPr>
          <w:rStyle w:val="14"/>
          <w:b/>
          <w:bCs/>
        </w:rPr>
        <w:t>ЗМІСТ ДИСЕРТАЦІЇ</w:t>
      </w:r>
    </w:p>
    <w:p w:rsidR="00000000" w:rsidRDefault="00D168CA">
      <w:r>
        <w:t>У вступі обґрунтовано актуальність теми дисертації, сформульовано мету, завдання, об’єкт, предмет дослідження, а також визначено наукову новизну та практичне значення одержаних результатів, і показана ступінь їх апробації.</w:t>
      </w:r>
    </w:p>
    <w:p w:rsidR="00000000" w:rsidRDefault="00D168CA">
      <w:r>
        <w:rPr>
          <w:b/>
          <w:bCs/>
        </w:rPr>
        <w:t>У першому ро</w:t>
      </w:r>
      <w:r>
        <w:rPr>
          <w:b/>
          <w:bCs/>
        </w:rPr>
        <w:t xml:space="preserve">зділі </w:t>
      </w:r>
      <w:r>
        <w:t>“Теоретичні засади моніторингу фінансової конкур</w:t>
      </w:r>
      <w:r>
        <w:t>е</w:t>
      </w:r>
      <w:r>
        <w:t xml:space="preserve">нтоспроможності підприємств” обґрунтовано необхідність побудови цілісної </w:t>
      </w:r>
      <w:r>
        <w:lastRenderedPageBreak/>
        <w:t>концепції системи моніторингу, що дасть змогу на підставі об’єктивної та суб’єктивної інформації приймати оптимальні й реальні р</w:t>
      </w:r>
      <w:r>
        <w:t>ішення, які сприят</w:t>
      </w:r>
      <w:r>
        <w:t>и</w:t>
      </w:r>
      <w:r>
        <w:t>муть підвищенню ефективності функціонування підприємства. Для збору, си</w:t>
      </w:r>
      <w:r>
        <w:t>с</w:t>
      </w:r>
      <w:r>
        <w:t>тематизації і обробки значної за обсягом різноманітної інформації фінансового характеру, а також постійного проведення аналізу, коригування на його основі раніше роз</w:t>
      </w:r>
      <w:r>
        <w:t>робленого фінансового плану, доведено потребу у розробці і ств</w:t>
      </w:r>
      <w:r>
        <w:t>о</w:t>
      </w:r>
      <w:r>
        <w:t>ренні особливих засобів проведення фінансового аналізу для прийняття ефе</w:t>
      </w:r>
      <w:r>
        <w:t>к</w:t>
      </w:r>
      <w:r>
        <w:t>тивних управлінських рішень. Підкреслено, що такі засоби можуть бути реал</w:t>
      </w:r>
      <w:r>
        <w:t>і</w:t>
      </w:r>
      <w:r>
        <w:t>зовані у вигляді системи моніторингу в економі</w:t>
      </w:r>
      <w:r>
        <w:t>чній сфері. Розкрито і доповнено теоретичні аспекти економічного змісту та суті моніторингу, його функцій в умовах перехідної економіки, запропонована класифікація основних видів м</w:t>
      </w:r>
      <w:r>
        <w:t>о</w:t>
      </w:r>
      <w:r>
        <w:t>ніторингу.</w:t>
      </w:r>
    </w:p>
    <w:p w:rsidR="00000000" w:rsidRDefault="00D168CA">
      <w:r>
        <w:t>З’ясовано, що понятійно-категорійний апарат, який використовуєть</w:t>
      </w:r>
      <w:r>
        <w:t>ся у вітчизняній і зарубіжній економічній літературі, відзначається суттєвими суп</w:t>
      </w:r>
      <w:r>
        <w:t>е</w:t>
      </w:r>
      <w:r>
        <w:t>речностями та відсутністю єдиного підходу до тлумачення окремих термінів, а це не сприяє правильному розумінню економічного змісту і сутності монітор</w:t>
      </w:r>
      <w:r>
        <w:t>и</w:t>
      </w:r>
      <w:r>
        <w:t>нгу, його функцій. У роб</w:t>
      </w:r>
      <w:r>
        <w:t>оті конкретизовано визначення моніторингу, зважаючи на його місце та функції в економічному середовищі. І, як наслідок, нами з</w:t>
      </w:r>
      <w:r>
        <w:t>а</w:t>
      </w:r>
      <w:r>
        <w:t>пропонований поданий нижче варіант тлумачення терміна “моніторинг”.</w:t>
      </w:r>
    </w:p>
    <w:p w:rsidR="00000000" w:rsidRDefault="00D168CA">
      <w:r>
        <w:t>Моніторинг – це бізнес-розвідка, що передбачає економічне спо</w:t>
      </w:r>
      <w:r>
        <w:t>стер</w:t>
      </w:r>
      <w:r>
        <w:t>е</w:t>
      </w:r>
      <w:r>
        <w:t>ження за об’єктом дослідження з метою збору необхідної інформації, її аналізу та отримання достовірної оцінки, яка має практичну цінність та рекомендаці</w:t>
      </w:r>
      <w:r>
        <w:t>й</w:t>
      </w:r>
      <w:r>
        <w:t>ний характер стосовно розв’язання поставленої проблеми, відповідність вст</w:t>
      </w:r>
      <w:r>
        <w:t>а</w:t>
      </w:r>
      <w:r>
        <w:t xml:space="preserve">новленим рекомендованим </w:t>
      </w:r>
      <w:r>
        <w:t>параметрам та короткостроковий прогноз для з</w:t>
      </w:r>
      <w:r>
        <w:t>а</w:t>
      </w:r>
      <w:r>
        <w:t>безпечення стратегічних напрямків економічного та соціального розвитку пі</w:t>
      </w:r>
      <w:r>
        <w:t>д</w:t>
      </w:r>
      <w:r>
        <w:t>приємств. Моніторинг базується на інформації, яка відбиває економічні процеси в суспільстві, пов’язані з господарською, фінансовою, банкі</w:t>
      </w:r>
      <w:r>
        <w:t>вською, інвест</w:t>
      </w:r>
      <w:r>
        <w:t>и</w:t>
      </w:r>
      <w:r>
        <w:t>ційною та іншою економічною діяльністю.</w:t>
      </w:r>
    </w:p>
    <w:p w:rsidR="00000000" w:rsidRDefault="00D168CA">
      <w:pPr>
        <w:rPr>
          <w:spacing w:val="-2"/>
        </w:rPr>
      </w:pPr>
      <w:r>
        <w:rPr>
          <w:spacing w:val="-2"/>
        </w:rPr>
        <w:t>Проведені теоретичні дослідження показали, що у вітчизняній економічній літературі відсутній єдиний підхід до визначення конкурентоспроможності пі</w:t>
      </w:r>
      <w:r>
        <w:rPr>
          <w:spacing w:val="-2"/>
        </w:rPr>
        <w:t>д</w:t>
      </w:r>
      <w:r>
        <w:rPr>
          <w:spacing w:val="-2"/>
        </w:rPr>
        <w:t>приємства, має місце ототожнення його з такими поняття</w:t>
      </w:r>
      <w:r>
        <w:rPr>
          <w:spacing w:val="-2"/>
        </w:rPr>
        <w:t>ми як “конкурентос</w:t>
      </w:r>
      <w:r>
        <w:rPr>
          <w:spacing w:val="-2"/>
        </w:rPr>
        <w:t>п</w:t>
      </w:r>
      <w:r>
        <w:rPr>
          <w:spacing w:val="-2"/>
        </w:rPr>
        <w:t>роможність продукції”, “конкурентний статус”, “конкурентна позиція”. Такі ро</w:t>
      </w:r>
      <w:r>
        <w:rPr>
          <w:spacing w:val="-2"/>
        </w:rPr>
        <w:t>з</w:t>
      </w:r>
      <w:r>
        <w:rPr>
          <w:spacing w:val="-2"/>
        </w:rPr>
        <w:t>біжності у тлумаченні зазначеного терміна зумовлені різними підходами до даної проблеми. Проведені дослідження свідчать, що існують різні підходи до визн</w:t>
      </w:r>
      <w:r>
        <w:rPr>
          <w:spacing w:val="-2"/>
        </w:rPr>
        <w:t>а</w:t>
      </w:r>
      <w:r>
        <w:rPr>
          <w:spacing w:val="-2"/>
        </w:rPr>
        <w:t xml:space="preserve">чення </w:t>
      </w:r>
      <w:r>
        <w:rPr>
          <w:spacing w:val="-2"/>
        </w:rPr>
        <w:t>факторів для оцінки рівня конкурентоспроможності. В роботі відмічено, що конкурентоспроможність підприємства – багатофакторна змінна, тому її оцін</w:t>
      </w:r>
      <w:r>
        <w:rPr>
          <w:spacing w:val="-2"/>
        </w:rPr>
        <w:t>ю</w:t>
      </w:r>
      <w:r>
        <w:rPr>
          <w:spacing w:val="-2"/>
        </w:rPr>
        <w:t xml:space="preserve">вання можна здійснювати як за окремими факторами, так і за їх сукупністю, що значно ускладнює таке завдання. </w:t>
      </w:r>
      <w:r>
        <w:rPr>
          <w:spacing w:val="-2"/>
        </w:rPr>
        <w:t>Зовнішні важелі, за допомогою яких можна впливати на рівень конкурентоспроможності, застосовують органи державного регулювання в контексті загальної стратегії економічної політики держави.</w:t>
      </w:r>
    </w:p>
    <w:p w:rsidR="00000000" w:rsidRDefault="00D168CA">
      <w:r>
        <w:t>У роботі досліджені внутрішні фінансові важелі, оскільки за умов, щ</w:t>
      </w:r>
      <w:r>
        <w:t>о склалися в Україні, вони дають змогу найбільш оперативно вирішувати пр</w:t>
      </w:r>
      <w:r>
        <w:t>о</w:t>
      </w:r>
      <w:r>
        <w:t>блеми забезпечення фінансової конкурентоспроможності підприємства. Розр</w:t>
      </w:r>
      <w:r>
        <w:t>о</w:t>
      </w:r>
      <w:r>
        <w:lastRenderedPageBreak/>
        <w:t>блена класифікація дозволила обґрунтувати основні показники для аналізу, оцінки та прогнозування фінансової кон</w:t>
      </w:r>
      <w:r>
        <w:t>курентоспроможності.</w:t>
      </w:r>
    </w:p>
    <w:p w:rsidR="00000000" w:rsidRDefault="00D168CA">
      <w:r>
        <w:t>Аналіз наукових праць свідчить про недостатність системного висвітлення питань моніторингу фінансової конкурентоспроможності, внаслідок чого ві</w:t>
      </w:r>
      <w:r>
        <w:t>д</w:t>
      </w:r>
      <w:r>
        <w:t>сутнє інформаційне забезпечення таких досліджень. Воно передбачає стати</w:t>
      </w:r>
      <w:r>
        <w:t>с</w:t>
      </w:r>
      <w:r>
        <w:t>тичний напрям – ная</w:t>
      </w:r>
      <w:r>
        <w:t>вність звітної інформації про діяльність та методичний – наявність методик моніторингу фінансової конкурентоспроможності. В роботі доведена актуальність застосування достовірного інформаційного забезпечення для відстеження фінансової конкурентоспроможності</w:t>
      </w:r>
      <w:r>
        <w:t xml:space="preserve"> та запропоновано кон</w:t>
      </w:r>
      <w:r>
        <w:t>к</w:t>
      </w:r>
      <w:r>
        <w:t>ретні напрямки удосконалення інформаційної бази шляхом включення до її складу підсистеми таких показників як основні параметри загальноекономічного розвитку держави, основні параметри розвитку галузі, до якої належать під</w:t>
      </w:r>
      <w:r>
        <w:t>п</w:t>
      </w:r>
      <w:r>
        <w:t>риємства, ос</w:t>
      </w:r>
      <w:r>
        <w:t>новні параметри функціонування підприємств даної галузі на рег</w:t>
      </w:r>
      <w:r>
        <w:t>і</w:t>
      </w:r>
      <w:r>
        <w:t>ональному рівні.</w:t>
      </w:r>
    </w:p>
    <w:p w:rsidR="00000000" w:rsidRDefault="00D168CA">
      <w:r>
        <w:t>За допомогою статистичних даних доведено, що харчова промисловість може виступати базою для проведення моніторингу фінансової конкурентос</w:t>
      </w:r>
      <w:r>
        <w:t>п</w:t>
      </w:r>
      <w:r>
        <w:t>роможності, оскільки є високорентабель</w:t>
      </w:r>
      <w:r>
        <w:t>ною та кредитоспроможною галуззю, інвестиційно привабливою та інноваційно активною і виступає активним уча</w:t>
      </w:r>
      <w:r>
        <w:t>с</w:t>
      </w:r>
      <w:r>
        <w:t>ником зовнішньоекономічної діяльності.</w:t>
      </w:r>
    </w:p>
    <w:p w:rsidR="00000000" w:rsidRDefault="00D168CA">
      <w:r>
        <w:t>В роботі розроблено базову концепцію інструментарію системи моніт</w:t>
      </w:r>
      <w:r>
        <w:t>о</w:t>
      </w:r>
      <w:r>
        <w:t>рингу фінансової конкурентоспроможності, яка</w:t>
      </w:r>
      <w:r>
        <w:t xml:space="preserve"> полягає у забезпечені порі</w:t>
      </w:r>
      <w:r>
        <w:t>в</w:t>
      </w:r>
      <w:r>
        <w:t>няння і співставлення критеріїв і показників оцінки, обґрунтуванні методів ан</w:t>
      </w:r>
      <w:r>
        <w:t>а</w:t>
      </w:r>
      <w:r>
        <w:t>лізу та оцінки рівня фінансової конкурентоспроможності підприємства, серед яких – методи ієрархій, різниць, сум, добутків, матричний метод, метод конк</w:t>
      </w:r>
      <w:r>
        <w:t>у</w:t>
      </w:r>
      <w:r>
        <w:t>рентних переваг, експертної оцінки, SWOT-аналіз, бенчмаркінг.</w:t>
      </w:r>
    </w:p>
    <w:p w:rsidR="00000000" w:rsidRDefault="00D168CA">
      <w:r>
        <w:t>Аналіз існуючих підходів до моніторингу фінансової конкурентоспр</w:t>
      </w:r>
      <w:r>
        <w:t>о</w:t>
      </w:r>
      <w:r>
        <w:t>можності дозволив зробити висновок, що всі вони мають за основу принцип порівняння з відповідною базою (еталоном чи лідером). Ра</w:t>
      </w:r>
      <w:r>
        <w:t>зом з тим, серед цих підходів можна виділити групу таких, що дають можливість отримати конкр</w:t>
      </w:r>
      <w:r>
        <w:t>е</w:t>
      </w:r>
      <w:r>
        <w:t>тну, чисельно визначену оцінку рівня фінансової конкурентоспроможності, і групу таких, де ці оцінки не мають конкретного визначення. У першій групі чисельна визнач</w:t>
      </w:r>
      <w:r>
        <w:t>еність рівня конкурентоспроможності ґрунтується на застос</w:t>
      </w:r>
      <w:r>
        <w:t>у</w:t>
      </w:r>
      <w:r>
        <w:t>ванні конкретних характеристик використання ресурсів, у другій – відсутність чисельної визначеності пов’язана з використанням бальних чи інших експертних оцінок.</w:t>
      </w:r>
    </w:p>
    <w:p w:rsidR="00000000" w:rsidRDefault="00D168CA">
      <w:r>
        <w:t>Не відкидаючи доцільність використан</w:t>
      </w:r>
      <w:r>
        <w:t>ня різних методичних підходів до визначення рівня фінансової конкурентоспроможності, в роботі підкреслено, що на мікрорівні, на рівні окремих підприємств, більш прийнятними для аналізу та оцінки фінансової конкурентоспроможності є такі методи, що дають чис</w:t>
      </w:r>
      <w:r>
        <w:t>ельно визначену оцінку, і саме ці методи використані в процесі досліджень.</w:t>
      </w:r>
    </w:p>
    <w:p w:rsidR="00000000" w:rsidRDefault="00D168CA">
      <w:r>
        <w:rPr>
          <w:b/>
          <w:bCs/>
        </w:rPr>
        <w:t>У другому розділі</w:t>
      </w:r>
      <w:r>
        <w:t xml:space="preserve"> “Моніторинг фінансової конкурентоспроможності п</w:t>
      </w:r>
      <w:r>
        <w:t>і</w:t>
      </w:r>
      <w:r>
        <w:t>дприємств харчової промисловості” запропонована методика моніторингу ф</w:t>
      </w:r>
      <w:r>
        <w:t>і</w:t>
      </w:r>
      <w:r>
        <w:t xml:space="preserve">нансової конкурентоспроможності підприємств </w:t>
      </w:r>
      <w:r>
        <w:t>харчової промисловості на о</w:t>
      </w:r>
      <w:r>
        <w:t>с</w:t>
      </w:r>
      <w:r>
        <w:lastRenderedPageBreak/>
        <w:t>нові розроблених ключових аспектів існуючих методик моніторингу кредит</w:t>
      </w:r>
      <w:r>
        <w:t>у</w:t>
      </w:r>
      <w:r>
        <w:t>вання, інвестиційних проектів, соціально-економічних процесів. Основні асп</w:t>
      </w:r>
      <w:r>
        <w:t>е</w:t>
      </w:r>
      <w:r>
        <w:t>кти розробленої методики такі: формування завдань моніторингу фінансової конкурент</w:t>
      </w:r>
      <w:r>
        <w:t>оспроможності, попередня обробка фінансових даних, первинний аналіз показників першого рівня (базових), оцінка показників другого рівня (похідних), оцінка якості проведення моніторингу фінансової конкурентоспр</w:t>
      </w:r>
      <w:r>
        <w:t>о</w:t>
      </w:r>
      <w:r>
        <w:t>можності, короткострокове прогнозування фінанс</w:t>
      </w:r>
      <w:r>
        <w:t>ової стабілізації, інтерпретація одержаних результатів, характеристика методичних підходів до реалізації окремих етапів моніторингу. Оцінка фінансової конкурентоспроможності пі</w:t>
      </w:r>
      <w:r>
        <w:t>д</w:t>
      </w:r>
      <w:r>
        <w:t>приємства здійснена за методом сум, добутків, сумування місць, матричного метод</w:t>
      </w:r>
      <w:r>
        <w:t>у та окремих моделей. Це ті економіко-математичні методи та моделі, які використовуються в сучасній практиці аналізу конкурентоспроможності, але при цьому нами розширена інформаційна база для проведення розрахунків, к</w:t>
      </w:r>
      <w:r>
        <w:t>і</w:t>
      </w:r>
      <w:r>
        <w:t>лькість показників для його проведення</w:t>
      </w:r>
      <w:r>
        <w:t>, обумовлена необхідність трансформації деяких з них у співставний вигляд.</w:t>
      </w:r>
    </w:p>
    <w:p w:rsidR="00000000" w:rsidRDefault="00D168CA">
      <w:r>
        <w:t>В результаті проведення моніторингу нами вирішені наступні завдання:</w:t>
      </w:r>
    </w:p>
    <w:p w:rsidR="00000000" w:rsidRDefault="00D168CA">
      <w:pPr>
        <w:pStyle w:val="ae"/>
        <w:numPr>
          <w:ilvl w:val="0"/>
          <w:numId w:val="40"/>
        </w:numPr>
      </w:pPr>
      <w:r>
        <w:t>обрані індикатори, які характеризують фінансову конкурентоспроможність підприємств харчової промисловості Пол</w:t>
      </w:r>
      <w:r>
        <w:t>тавської області;</w:t>
      </w:r>
    </w:p>
    <w:p w:rsidR="00000000" w:rsidRDefault="00D168CA">
      <w:pPr>
        <w:pStyle w:val="ae"/>
        <w:numPr>
          <w:ilvl w:val="0"/>
          <w:numId w:val="40"/>
        </w:numPr>
      </w:pPr>
      <w:r>
        <w:t>застосовані відносні показники дозволили визначити частоту спостережень та отримати реальну оцінку рівня забезпечення фінансової конкурентоспр</w:t>
      </w:r>
      <w:r>
        <w:t>о</w:t>
      </w:r>
      <w:r>
        <w:t>можності;</w:t>
      </w:r>
    </w:p>
    <w:p w:rsidR="00000000" w:rsidRDefault="00FB0ABA">
      <w:pPr>
        <w:pStyle w:val="ae"/>
        <w:numPr>
          <w:ilvl w:val="0"/>
          <w:numId w:val="40"/>
        </w:numPr>
      </w:pPr>
      <w:r>
        <w:rPr>
          <w:noProof/>
        </w:rPr>
        <w:drawing>
          <wp:anchor distT="0" distB="0" distL="114300" distR="114300" simplePos="0" relativeHeight="251655680" behindDoc="0" locked="0" layoutInCell="0" allowOverlap="1">
            <wp:simplePos x="0" y="0"/>
            <wp:positionH relativeFrom="column">
              <wp:posOffset>190500</wp:posOffset>
            </wp:positionH>
            <wp:positionV relativeFrom="paragraph">
              <wp:posOffset>868680</wp:posOffset>
            </wp:positionV>
            <wp:extent cx="6238875" cy="3576320"/>
            <wp:effectExtent l="0" t="0" r="0" b="0"/>
            <wp:wrapNone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D168CA">
        <w:t>запропоновані методи дозволили отримати ідентичну оцінку рівня фінансової конкурентоспроможності, що засвідчило і підтвердило узгодженість методів, зас</w:t>
      </w:r>
      <w:r w:rsidR="00D168CA">
        <w:t>тосованих для проведення моніторингу, та якість використаних даних (рис. 1, 2).</w:t>
      </w:r>
    </w:p>
    <w:p w:rsidR="00000000" w:rsidRDefault="00D168CA">
      <w:pPr>
        <w:pStyle w:val="ae"/>
        <w:numPr>
          <w:ilvl w:val="0"/>
          <w:numId w:val="0"/>
        </w:numPr>
        <w:ind w:left="360" w:hanging="360"/>
      </w:pPr>
    </w:p>
    <w:p w:rsidR="00000000" w:rsidRDefault="00D168CA">
      <w:pPr>
        <w:pStyle w:val="ae"/>
        <w:numPr>
          <w:ilvl w:val="0"/>
          <w:numId w:val="0"/>
        </w:numPr>
        <w:ind w:left="360" w:hanging="360"/>
      </w:pPr>
    </w:p>
    <w:p w:rsidR="00000000" w:rsidRDefault="00D168CA">
      <w:pPr>
        <w:pStyle w:val="ae"/>
        <w:numPr>
          <w:ilvl w:val="0"/>
          <w:numId w:val="0"/>
        </w:numPr>
        <w:ind w:left="360" w:hanging="360"/>
      </w:pPr>
    </w:p>
    <w:p w:rsidR="00000000" w:rsidRDefault="00D168CA">
      <w:pPr>
        <w:pStyle w:val="ae"/>
        <w:numPr>
          <w:ilvl w:val="0"/>
          <w:numId w:val="0"/>
        </w:numPr>
        <w:ind w:left="360" w:hanging="360"/>
      </w:pPr>
    </w:p>
    <w:p w:rsidR="00000000" w:rsidRDefault="00D168CA">
      <w:pPr>
        <w:pStyle w:val="ae"/>
        <w:numPr>
          <w:ilvl w:val="0"/>
          <w:numId w:val="0"/>
        </w:numPr>
        <w:ind w:left="360" w:hanging="360"/>
      </w:pPr>
    </w:p>
    <w:p w:rsidR="00000000" w:rsidRDefault="00D168CA">
      <w:pPr>
        <w:pStyle w:val="ae"/>
        <w:numPr>
          <w:ilvl w:val="0"/>
          <w:numId w:val="0"/>
        </w:numPr>
        <w:ind w:left="360" w:hanging="360"/>
      </w:pPr>
    </w:p>
    <w:p w:rsidR="00000000" w:rsidRDefault="00D168CA">
      <w:pPr>
        <w:pStyle w:val="ae"/>
        <w:numPr>
          <w:ilvl w:val="0"/>
          <w:numId w:val="0"/>
        </w:numPr>
        <w:ind w:left="360" w:hanging="360"/>
      </w:pPr>
    </w:p>
    <w:p w:rsidR="00000000" w:rsidRDefault="00D168CA">
      <w:pPr>
        <w:pStyle w:val="ae"/>
        <w:numPr>
          <w:ilvl w:val="0"/>
          <w:numId w:val="0"/>
        </w:numPr>
        <w:ind w:left="360" w:hanging="360"/>
      </w:pPr>
    </w:p>
    <w:p w:rsidR="00000000" w:rsidRDefault="00D168CA">
      <w:pPr>
        <w:pStyle w:val="ae"/>
        <w:numPr>
          <w:ilvl w:val="0"/>
          <w:numId w:val="0"/>
        </w:numPr>
        <w:ind w:left="360" w:hanging="360"/>
      </w:pPr>
    </w:p>
    <w:p w:rsidR="00000000" w:rsidRDefault="00D168CA">
      <w:pPr>
        <w:pStyle w:val="ae"/>
        <w:numPr>
          <w:ilvl w:val="0"/>
          <w:numId w:val="0"/>
        </w:numPr>
        <w:ind w:left="360" w:hanging="360"/>
      </w:pPr>
    </w:p>
    <w:p w:rsidR="00000000" w:rsidRDefault="00D168CA">
      <w:pPr>
        <w:pStyle w:val="ae"/>
        <w:numPr>
          <w:ilvl w:val="0"/>
          <w:numId w:val="0"/>
        </w:numPr>
        <w:ind w:left="360" w:hanging="360"/>
      </w:pPr>
    </w:p>
    <w:p w:rsidR="00000000" w:rsidRDefault="00D168CA">
      <w:pPr>
        <w:pStyle w:val="ae"/>
        <w:numPr>
          <w:ilvl w:val="0"/>
          <w:numId w:val="0"/>
        </w:numPr>
        <w:ind w:left="360" w:hanging="360"/>
      </w:pPr>
    </w:p>
    <w:p w:rsidR="00000000" w:rsidRDefault="00D168CA">
      <w:pPr>
        <w:pStyle w:val="ae"/>
        <w:numPr>
          <w:ilvl w:val="0"/>
          <w:numId w:val="0"/>
        </w:numPr>
        <w:ind w:left="360" w:hanging="360"/>
      </w:pPr>
    </w:p>
    <w:p w:rsidR="00000000" w:rsidRDefault="00D168CA">
      <w:pPr>
        <w:pStyle w:val="ae"/>
        <w:numPr>
          <w:ilvl w:val="0"/>
          <w:numId w:val="0"/>
        </w:numPr>
        <w:ind w:left="360" w:hanging="360"/>
      </w:pPr>
    </w:p>
    <w:p w:rsidR="00000000" w:rsidRDefault="00D168CA">
      <w:pPr>
        <w:pStyle w:val="ae"/>
        <w:numPr>
          <w:ilvl w:val="0"/>
          <w:numId w:val="0"/>
        </w:numPr>
        <w:ind w:left="360" w:hanging="360"/>
      </w:pPr>
    </w:p>
    <w:p w:rsidR="00000000" w:rsidRDefault="00D168CA">
      <w:pPr>
        <w:pStyle w:val="ae"/>
        <w:numPr>
          <w:ilvl w:val="0"/>
          <w:numId w:val="0"/>
        </w:numPr>
        <w:ind w:left="360" w:hanging="360"/>
      </w:pPr>
    </w:p>
    <w:p w:rsidR="00000000" w:rsidRDefault="00D168CA">
      <w:pPr>
        <w:pStyle w:val="ae"/>
        <w:numPr>
          <w:ilvl w:val="0"/>
          <w:numId w:val="0"/>
        </w:numPr>
        <w:ind w:left="360" w:hanging="360"/>
      </w:pPr>
    </w:p>
    <w:p w:rsidR="00000000" w:rsidRDefault="00D168CA">
      <w:pPr>
        <w:pStyle w:val="ae"/>
        <w:numPr>
          <w:ilvl w:val="0"/>
          <w:numId w:val="0"/>
        </w:numPr>
        <w:ind w:left="360" w:hanging="360"/>
      </w:pPr>
    </w:p>
    <w:p w:rsidR="00000000" w:rsidRDefault="00D168CA">
      <w:pPr>
        <w:pStyle w:val="ae"/>
        <w:numPr>
          <w:ilvl w:val="0"/>
          <w:numId w:val="0"/>
        </w:numPr>
      </w:pPr>
    </w:p>
    <w:p w:rsidR="00000000" w:rsidRDefault="00D168CA">
      <w:pPr>
        <w:pStyle w:val="ae"/>
        <w:numPr>
          <w:ilvl w:val="0"/>
          <w:numId w:val="0"/>
        </w:numPr>
      </w:pPr>
    </w:p>
    <w:p w:rsidR="00000000" w:rsidRDefault="00D168CA">
      <w:pPr>
        <w:pStyle w:val="ae"/>
        <w:numPr>
          <w:ilvl w:val="0"/>
          <w:numId w:val="0"/>
        </w:numPr>
      </w:pPr>
    </w:p>
    <w:p w:rsidR="00000000" w:rsidRDefault="00D168CA">
      <w:pPr>
        <w:pStyle w:val="ae"/>
        <w:numPr>
          <w:ilvl w:val="0"/>
          <w:numId w:val="0"/>
        </w:numPr>
      </w:pPr>
    </w:p>
    <w:p w:rsidR="00000000" w:rsidRDefault="00D168CA">
      <w:pPr>
        <w:pStyle w:val="ae"/>
        <w:numPr>
          <w:ilvl w:val="0"/>
          <w:numId w:val="0"/>
        </w:numPr>
      </w:pPr>
    </w:p>
    <w:p w:rsidR="00000000" w:rsidRDefault="00D168CA">
      <w:pPr>
        <w:pStyle w:val="ae"/>
        <w:numPr>
          <w:ilvl w:val="0"/>
          <w:numId w:val="0"/>
        </w:numPr>
      </w:pPr>
    </w:p>
    <w:p w:rsidR="00000000" w:rsidRDefault="00D168CA">
      <w:pPr>
        <w:pStyle w:val="ae"/>
        <w:numPr>
          <w:ilvl w:val="0"/>
          <w:numId w:val="0"/>
        </w:numPr>
      </w:pPr>
    </w:p>
    <w:p w:rsidR="00000000" w:rsidRDefault="00D168CA">
      <w:pPr>
        <w:pStyle w:val="ae"/>
        <w:numPr>
          <w:ilvl w:val="0"/>
          <w:numId w:val="0"/>
        </w:numPr>
      </w:pPr>
    </w:p>
    <w:p w:rsidR="00000000" w:rsidRDefault="00D168CA">
      <w:pPr>
        <w:pStyle w:val="ae"/>
        <w:numPr>
          <w:ilvl w:val="0"/>
          <w:numId w:val="0"/>
        </w:numPr>
      </w:pPr>
    </w:p>
    <w:p w:rsidR="00000000" w:rsidRDefault="00D168CA">
      <w:pPr>
        <w:pStyle w:val="ae"/>
        <w:numPr>
          <w:ilvl w:val="0"/>
          <w:numId w:val="0"/>
        </w:numPr>
      </w:pPr>
    </w:p>
    <w:p w:rsidR="00000000" w:rsidRDefault="00D168CA">
      <w:pPr>
        <w:pStyle w:val="ae"/>
        <w:numPr>
          <w:ilvl w:val="0"/>
          <w:numId w:val="0"/>
        </w:numPr>
      </w:pPr>
    </w:p>
    <w:p w:rsidR="00000000" w:rsidRDefault="00D168CA">
      <w:pPr>
        <w:pStyle w:val="ae"/>
        <w:numPr>
          <w:ilvl w:val="0"/>
          <w:numId w:val="0"/>
        </w:numPr>
      </w:pPr>
    </w:p>
    <w:p w:rsidR="00000000" w:rsidRDefault="00D168CA">
      <w:pPr>
        <w:pStyle w:val="ae"/>
        <w:numPr>
          <w:ilvl w:val="0"/>
          <w:numId w:val="0"/>
        </w:numPr>
      </w:pPr>
    </w:p>
    <w:p w:rsidR="00000000" w:rsidRDefault="00D168CA">
      <w:pPr>
        <w:pStyle w:val="ae"/>
        <w:numPr>
          <w:ilvl w:val="0"/>
          <w:numId w:val="0"/>
        </w:numPr>
      </w:pPr>
    </w:p>
    <w:p w:rsidR="00000000" w:rsidRDefault="00D168CA">
      <w:pPr>
        <w:pStyle w:val="ae"/>
        <w:numPr>
          <w:ilvl w:val="0"/>
          <w:numId w:val="0"/>
        </w:numPr>
      </w:pPr>
    </w:p>
    <w:p w:rsidR="00000000" w:rsidRDefault="00D168CA">
      <w:pPr>
        <w:pStyle w:val="ae"/>
        <w:numPr>
          <w:ilvl w:val="0"/>
          <w:numId w:val="0"/>
        </w:numPr>
      </w:pPr>
    </w:p>
    <w:p w:rsidR="00000000" w:rsidRDefault="00D168CA">
      <w:pPr>
        <w:pStyle w:val="ae"/>
        <w:numPr>
          <w:ilvl w:val="0"/>
          <w:numId w:val="0"/>
        </w:numPr>
      </w:pPr>
    </w:p>
    <w:p w:rsidR="00000000" w:rsidRDefault="00FB0ABA">
      <w:pPr>
        <w:pStyle w:val="ae"/>
        <w:numPr>
          <w:ilvl w:val="0"/>
          <w:numId w:val="0"/>
        </w:numPr>
      </w:pPr>
      <w:r>
        <w:rPr>
          <w:noProof/>
        </w:rPr>
        <w:drawing>
          <wp:anchor distT="0" distB="0" distL="114300" distR="114300" simplePos="0" relativeHeight="251658752" behindDoc="0" locked="1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-3259455</wp:posOffset>
            </wp:positionV>
            <wp:extent cx="6105525" cy="3505200"/>
            <wp:effectExtent l="0" t="0" r="0" b="0"/>
            <wp:wrapNone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000000" w:rsidRDefault="00D168CA">
      <w:pPr>
        <w:spacing w:line="235" w:lineRule="auto"/>
      </w:pPr>
      <w:r>
        <w:t>Проведений моніторинг з використанням різних методів оцінки фінанс</w:t>
      </w:r>
      <w:r>
        <w:t>о</w:t>
      </w:r>
      <w:r>
        <w:t>вої конкурентоспроможності підприємств харчової промисловості дозволив розподілити підприємства таким чином: підприємства, я</w:t>
      </w:r>
      <w:r>
        <w:t>кі мають високий рівень фінансової конкурентоспроможності, а у порівнянні з іншими підприємствами мають конкурентні переваги, серед яких раціональна структура майна та кап</w:t>
      </w:r>
      <w:r>
        <w:t>і</w:t>
      </w:r>
      <w:r>
        <w:t>талу, висока рентабельність та ділова активність, постійне нарощування обсягів вироб</w:t>
      </w:r>
      <w:r>
        <w:t>ництва; підприємства із середнім рівнем фінансової конкурентоспром</w:t>
      </w:r>
      <w:r>
        <w:t>о</w:t>
      </w:r>
      <w:r>
        <w:t>жності (мають конкурентні переваги, але і певні відставання від учасників ко</w:t>
      </w:r>
      <w:r>
        <w:t>н</w:t>
      </w:r>
      <w:r>
        <w:t>курентної боротьби) та підприємства з низьким рівнем фінансової конкурент</w:t>
      </w:r>
      <w:r>
        <w:t>о</w:t>
      </w:r>
      <w:r>
        <w:t>спроможності. Відмічені основні недолі</w:t>
      </w:r>
      <w:r>
        <w:t>ки у фінансовій діяльності підприємств із середнім та низьким рівнем конкурентоспроможності, а саме: акумулювання капіталу у неліквідну частину майна, зниження прибутковості при нарощенні внутрішнього потенціалу, зниження доходності активів, незмінний влас</w:t>
      </w:r>
      <w:r>
        <w:t>ний к</w:t>
      </w:r>
      <w:r>
        <w:t>а</w:t>
      </w:r>
      <w:r>
        <w:t>пітал при умові прибуткової діяльності, відсутність оптимального використання банківських кредитів як одного з джерел фінансування, скорочення обсягів г</w:t>
      </w:r>
      <w:r>
        <w:t>о</w:t>
      </w:r>
      <w:r>
        <w:t>сподарювання.</w:t>
      </w:r>
    </w:p>
    <w:p w:rsidR="00000000" w:rsidRDefault="00D168CA">
      <w:pPr>
        <w:spacing w:line="235" w:lineRule="auto"/>
      </w:pPr>
      <w:r>
        <w:t>Отримані дані дозволили вирішити завдання дослідження та задовольнити інтереси сами</w:t>
      </w:r>
      <w:r>
        <w:t>х підприємств з метою їх подальшого розвитку та досягнення п</w:t>
      </w:r>
      <w:r>
        <w:t>о</w:t>
      </w:r>
      <w:r>
        <w:t>ставлених завдань.</w:t>
      </w:r>
    </w:p>
    <w:p w:rsidR="00000000" w:rsidRDefault="00D168CA">
      <w:pPr>
        <w:spacing w:line="235" w:lineRule="auto"/>
      </w:pPr>
      <w:r>
        <w:t>Високий рівень візуалізації досягнутий за допомогою запропонованих таблиць, що є найбільш розповсюдженим джерелом отримання систематизов</w:t>
      </w:r>
      <w:r>
        <w:t>а</w:t>
      </w:r>
      <w:r>
        <w:t>ної інформації, а також наведених рисун</w:t>
      </w:r>
      <w:r>
        <w:t>ків.</w:t>
      </w:r>
    </w:p>
    <w:p w:rsidR="00000000" w:rsidRDefault="00D168CA">
      <w:pPr>
        <w:spacing w:line="235" w:lineRule="auto"/>
      </w:pPr>
      <w:r>
        <w:t>У процесі дослідження доведено, що повсякденне спостереження і сво</w:t>
      </w:r>
      <w:r>
        <w:t>є</w:t>
      </w:r>
      <w:r>
        <w:t xml:space="preserve">часне вирішення існуючих проблем є важливішими, аніж щомісячний аналіз; перелік об’єктів моніторингу повинен не охоплювати всі сторони діяльності підприємства, а встановити на кожному </w:t>
      </w:r>
      <w:r>
        <w:t xml:space="preserve">з них “больові точки”, які вимагають </w:t>
      </w:r>
      <w:r>
        <w:lastRenderedPageBreak/>
        <w:t>ретельного відстеження. При цьому розширене коло завдань моніторингу вс</w:t>
      </w:r>
      <w:r>
        <w:t>е</w:t>
      </w:r>
      <w:r>
        <w:t>редині об’єкта дослідження, що пояснюється необхідністю не лише відстеження фінансового стану та фінансового результату, але і визначення за допомо</w:t>
      </w:r>
      <w:r>
        <w:t>гою моделей ймовірності ризику втрати конкурентоспроможності. Запропоновано застосування при проведенні моніторингу зворотного зв’язку з використанням результатів дії і політики, при цьому з метою збереження або покращання ф</w:t>
      </w:r>
      <w:r>
        <w:t>і</w:t>
      </w:r>
      <w:r>
        <w:t>нансових процесів результат пор</w:t>
      </w:r>
      <w:r>
        <w:t>івнюють з критеріями.</w:t>
      </w:r>
    </w:p>
    <w:p w:rsidR="00000000" w:rsidRDefault="00D168CA">
      <w:pPr>
        <w:spacing w:line="235" w:lineRule="auto"/>
      </w:pPr>
      <w:r>
        <w:rPr>
          <w:b/>
          <w:bCs/>
        </w:rPr>
        <w:t xml:space="preserve">У третьому розділі </w:t>
      </w:r>
      <w:r>
        <w:t>“Методичні аспекти обґрунтування стратегії підв</w:t>
      </w:r>
      <w:r>
        <w:t>и</w:t>
      </w:r>
      <w:r>
        <w:t>щення фінансової конкурентоспроможності підприємств харчової промислов</w:t>
      </w:r>
      <w:r>
        <w:t>о</w:t>
      </w:r>
      <w:r>
        <w:t xml:space="preserve">сті” обґрунтовано і запропоновано інструментарій оцінювання та методичні підходи до рейтингової </w:t>
      </w:r>
      <w:r>
        <w:t>оцінки фінансової конкурентоспроможності підпр</w:t>
      </w:r>
      <w:r>
        <w:t>и</w:t>
      </w:r>
      <w:r>
        <w:t>ємств. В основу рейтингової оцінки покладено кластерний аналіз, який належить до класу багатовимірних математичних та статистичних методів. Сутність м</w:t>
      </w:r>
      <w:r>
        <w:t>е</w:t>
      </w:r>
      <w:r>
        <w:t xml:space="preserve">тодики визначення рівня фінансової конкурентоспроможності </w:t>
      </w:r>
      <w:r>
        <w:t>підприємств х</w:t>
      </w:r>
      <w:r>
        <w:t>а</w:t>
      </w:r>
      <w:r>
        <w:t>рчової промисловості за допомогою кластерного аналізу полягає у групуванні підприємств з відносно однаковими закономірностями розвитку, структурою майна, капіталу та джерел його фінансування, що дозволило розробити та о</w:t>
      </w:r>
      <w:r>
        <w:t>б</w:t>
      </w:r>
      <w:r>
        <w:t xml:space="preserve">ґрунтувати для кожної </w:t>
      </w:r>
      <w:r>
        <w:t>групи підприємств практичні рекомендації стосовно п</w:t>
      </w:r>
      <w:r>
        <w:t>і</w:t>
      </w:r>
      <w:r>
        <w:t>двищення рівня фінансової конкурентоспроможності.</w:t>
      </w:r>
    </w:p>
    <w:p w:rsidR="00000000" w:rsidRDefault="00D168CA">
      <w:pPr>
        <w:spacing w:line="235" w:lineRule="auto"/>
      </w:pPr>
      <w:r>
        <w:t>Побудована нами схема основних етапів проведення рейтингової оцінки наведена на рис. 3.</w:t>
      </w:r>
    </w:p>
    <w:p w:rsidR="00000000" w:rsidRDefault="00D168CA">
      <w:pPr>
        <w:tabs>
          <w:tab w:val="num" w:pos="0"/>
        </w:tabs>
        <w:ind w:firstLine="0"/>
      </w:pPr>
      <w:r>
        <w:rPr>
          <w:noProof/>
        </w:rPr>
        <w:pict>
          <v:group id="_x0000_s1028" style="position:absolute;left:0;text-align:left;margin-left:50pt;margin-top:8pt;width:376.6pt;height:314.25pt;z-index:251659776" coordorigin="2474,8354" coordsize="7532,6285" o:allowincell="f">
            <v:rect id="_x0000_s1029" style="position:absolute;left:2474;top:8354;width:7512;height:709" o:allowincell="f">
              <v:textbox style="mso-next-textbox:#_x0000_s1029">
                <w:txbxContent>
                  <w:p w:rsidR="00000000" w:rsidRDefault="00D168CA">
                    <w:pPr>
                      <w:pStyle w:val="25"/>
                    </w:pPr>
                    <w:r>
                      <w:t>Відбір та обґрунтування критеріїв і показників,</w:t>
                    </w:r>
                  </w:p>
                  <w:p w:rsidR="00000000" w:rsidRDefault="00D168CA">
                    <w:pPr>
                      <w:pStyle w:val="25"/>
                    </w:pPr>
                    <w:r>
                      <w:t>рекомендованих дл</w:t>
                    </w:r>
                    <w:r>
                      <w:t>я включення в модель</w:t>
                    </w:r>
                  </w:p>
                </w:txbxContent>
              </v:textbox>
            </v:rect>
            <v:rect id="_x0000_s1030" style="position:absolute;left:2478;top:9306;width:7512;height:544" o:allowincell="f">
              <v:textbox style="mso-next-textbox:#_x0000_s1030">
                <w:txbxContent>
                  <w:p w:rsidR="00000000" w:rsidRDefault="00D168CA">
                    <w:pPr>
                      <w:pStyle w:val="25"/>
                    </w:pPr>
                    <w:r>
                      <w:t>Кількісна оцінка характеру та щільності зв’язку обраних показників</w:t>
                    </w:r>
                  </w:p>
                </w:txbxContent>
              </v:textbox>
            </v:rect>
            <v:rect id="_x0000_s1031" style="position:absolute;left:2481;top:10122;width:7512;height:709" o:allowincell="f">
              <v:textbox style="mso-next-textbox:#_x0000_s1031">
                <w:txbxContent>
                  <w:p w:rsidR="00000000" w:rsidRDefault="00D168CA">
                    <w:pPr>
                      <w:pStyle w:val="25"/>
                    </w:pPr>
                    <w:r>
                      <w:t>Стандартизація обраних показників і приведення їх</w:t>
                    </w:r>
                  </w:p>
                  <w:p w:rsidR="00000000" w:rsidRDefault="00D168CA">
                    <w:pPr>
                      <w:ind w:firstLine="0"/>
                      <w:jc w:val="center"/>
                    </w:pPr>
                    <w:r>
                      <w:rPr>
                        <w:sz w:val="24"/>
                        <w:szCs w:val="24"/>
                      </w:rPr>
                      <w:t>до співставного вигляду</w:t>
                    </w:r>
                  </w:p>
                </w:txbxContent>
              </v:textbox>
            </v:rect>
            <v:rect id="_x0000_s1032" style="position:absolute;left:2484;top:11074;width:7512;height:709" o:allowincell="f">
              <v:textbox style="mso-next-textbox:#_x0000_s1032">
                <w:txbxContent>
                  <w:p w:rsidR="00000000" w:rsidRDefault="00D168CA">
                    <w:pPr>
                      <w:pStyle w:val="25"/>
                    </w:pPr>
                    <w:r>
                      <w:t>Визначення близькості або віддаленості за допомогою</w:t>
                    </w:r>
                  </w:p>
                  <w:p w:rsidR="00000000" w:rsidRDefault="00D168CA">
                    <w:pPr>
                      <w:pStyle w:val="aa"/>
                      <w:tabs>
                        <w:tab w:val="clear" w:pos="4677"/>
                        <w:tab w:val="clear" w:pos="9355"/>
                      </w:tabs>
                      <w:ind w:firstLine="0"/>
                      <w:jc w:val="center"/>
                    </w:pPr>
                    <w:r>
                      <w:rPr>
                        <w:sz w:val="24"/>
                        <w:szCs w:val="24"/>
                      </w:rPr>
                      <w:t>Евклідової відстані</w:t>
                    </w:r>
                  </w:p>
                </w:txbxContent>
              </v:textbox>
            </v:rect>
            <v:rect id="_x0000_s1033" style="position:absolute;left:2488;top:12026;width:7512;height:709" o:allowincell="f">
              <v:textbox style="mso-next-textbox:#_x0000_s1033">
                <w:txbxContent>
                  <w:p w:rsidR="00000000" w:rsidRDefault="00D168CA">
                    <w:pPr>
                      <w:pStyle w:val="25"/>
                    </w:pPr>
                    <w:r>
                      <w:t>Розподіл підпр</w:t>
                    </w:r>
                    <w:r>
                      <w:t>иємств на окремі кластери у вигляді</w:t>
                    </w:r>
                  </w:p>
                  <w:p w:rsidR="00000000" w:rsidRDefault="00D168CA">
                    <w:pPr>
                      <w:pStyle w:val="aa"/>
                      <w:tabs>
                        <w:tab w:val="clear" w:pos="4677"/>
                        <w:tab w:val="clear" w:pos="9355"/>
                      </w:tabs>
                      <w:ind w:firstLine="0"/>
                      <w:jc w:val="center"/>
                    </w:pPr>
                    <w:r>
                      <w:rPr>
                        <w:sz w:val="24"/>
                        <w:szCs w:val="24"/>
                      </w:rPr>
                      <w:t>деревоподібної дендограми</w:t>
                    </w:r>
                  </w:p>
                </w:txbxContent>
              </v:textbox>
            </v:rect>
            <v:rect id="_x0000_s1034" style="position:absolute;left:2491;top:12978;width:7512;height:709" o:allowincell="f">
              <v:textbox style="mso-next-textbox:#_x0000_s1034">
                <w:txbxContent>
                  <w:p w:rsidR="00000000" w:rsidRDefault="00D168CA">
                    <w:pPr>
                      <w:pStyle w:val="25"/>
                    </w:pPr>
                    <w:r>
                      <w:t>Визначення кількісної однорідності діагностичних ознак,</w:t>
                    </w:r>
                  </w:p>
                  <w:p w:rsidR="00000000" w:rsidRDefault="00D168CA">
                    <w:pPr>
                      <w:pStyle w:val="aa"/>
                      <w:tabs>
                        <w:tab w:val="clear" w:pos="4677"/>
                        <w:tab w:val="clear" w:pos="9355"/>
                      </w:tabs>
                      <w:ind w:firstLine="0"/>
                      <w:jc w:val="center"/>
                    </w:pPr>
                    <w:r>
                      <w:rPr>
                        <w:sz w:val="24"/>
                        <w:szCs w:val="24"/>
                      </w:rPr>
                      <w:t>об’єднаних в один кластер</w:t>
                    </w:r>
                  </w:p>
                </w:txbxContent>
              </v:textbox>
            </v:rect>
            <v:rect id="_x0000_s1035" style="position:absolute;left:2494;top:13930;width:7512;height:709" o:allowincell="f">
              <v:textbox style="mso-next-textbox:#_x0000_s1035">
                <w:txbxContent>
                  <w:p w:rsidR="00000000" w:rsidRDefault="00D168CA">
                    <w:pPr>
                      <w:pStyle w:val="25"/>
                    </w:pPr>
                    <w:r>
                      <w:t>Прийняття управлінських рішень та розробка заходів щодо </w:t>
                    </w:r>
                    <w:r>
                      <w:br/>
                      <w:t>підвищення фінансової конкурентоспроможності підпри</w:t>
                    </w:r>
                    <w:r>
                      <w:t>ємства</w:t>
                    </w:r>
                  </w:p>
                </w:txbxContent>
              </v:textbox>
            </v:rect>
            <v:line id="_x0000_s1036" style="position:absolute" from="6181,9071" to="6181,9309" o:allowincell="f" strokeweight=".5pt">
              <v:stroke endarrow="classic" endarrowwidth="narrow"/>
            </v:line>
            <v:line id="_x0000_s1037" style="position:absolute" from="6181,9850" to="6181,10088" o:allowincell="f" strokeweight=".5pt">
              <v:stroke endarrow="classic" endarrowwidth="narrow"/>
            </v:line>
            <v:line id="_x0000_s1038" style="position:absolute" from="6182,10832" to="6182,11070" o:allowincell="f" strokeweight=".5pt">
              <v:stroke endarrow="classic" endarrowwidth="narrow"/>
            </v:line>
            <v:line id="_x0000_s1039" style="position:absolute" from="6182,11784" to="6182,12022" o:allowincell="f" strokeweight=".5pt">
              <v:stroke endarrow="classic" endarrowwidth="narrow"/>
            </v:line>
            <v:line id="_x0000_s1040" style="position:absolute" from="6182,12736" to="6182,12974" o:allowincell="f" strokeweight=".5pt">
              <v:stroke endarrow="classic" endarrowwidth="narrow"/>
            </v:line>
            <v:line id="_x0000_s1041" style="position:absolute" from="6181,13688" to="6181,13926" o:allowincell="f" strokeweight=".5pt">
              <v:stroke endarrow="classic" endarrowwidth="narrow"/>
            </v:line>
            <w10:anchorlock/>
          </v:group>
        </w:pict>
      </w:r>
    </w:p>
    <w:p w:rsidR="00000000" w:rsidRDefault="00D168CA">
      <w:pPr>
        <w:tabs>
          <w:tab w:val="num" w:pos="0"/>
        </w:tabs>
        <w:ind w:left="180" w:firstLine="360"/>
      </w:pPr>
    </w:p>
    <w:p w:rsidR="00000000" w:rsidRDefault="00D168CA">
      <w:pPr>
        <w:tabs>
          <w:tab w:val="num" w:pos="0"/>
        </w:tabs>
        <w:ind w:left="180" w:firstLine="360"/>
      </w:pPr>
    </w:p>
    <w:p w:rsidR="00000000" w:rsidRDefault="00D168CA">
      <w:pPr>
        <w:tabs>
          <w:tab w:val="num" w:pos="0"/>
        </w:tabs>
        <w:ind w:left="180" w:firstLine="360"/>
      </w:pPr>
    </w:p>
    <w:p w:rsidR="00000000" w:rsidRDefault="00D168CA">
      <w:pPr>
        <w:tabs>
          <w:tab w:val="num" w:pos="0"/>
        </w:tabs>
        <w:ind w:left="180" w:firstLine="360"/>
      </w:pPr>
    </w:p>
    <w:p w:rsidR="00000000" w:rsidRDefault="00D168CA">
      <w:pPr>
        <w:tabs>
          <w:tab w:val="num" w:pos="0"/>
        </w:tabs>
        <w:ind w:left="180" w:firstLine="360"/>
      </w:pPr>
    </w:p>
    <w:p w:rsidR="00000000" w:rsidRDefault="00D168CA">
      <w:pPr>
        <w:tabs>
          <w:tab w:val="num" w:pos="0"/>
        </w:tabs>
        <w:ind w:left="180" w:firstLine="360"/>
      </w:pPr>
    </w:p>
    <w:p w:rsidR="00000000" w:rsidRDefault="00D168CA">
      <w:pPr>
        <w:tabs>
          <w:tab w:val="num" w:pos="0"/>
        </w:tabs>
        <w:ind w:left="180" w:firstLine="360"/>
      </w:pPr>
    </w:p>
    <w:p w:rsidR="00000000" w:rsidRDefault="00D168CA">
      <w:pPr>
        <w:tabs>
          <w:tab w:val="num" w:pos="0"/>
        </w:tabs>
        <w:ind w:left="180" w:firstLine="360"/>
      </w:pPr>
    </w:p>
    <w:p w:rsidR="00000000" w:rsidRDefault="00D168CA">
      <w:pPr>
        <w:tabs>
          <w:tab w:val="num" w:pos="0"/>
        </w:tabs>
        <w:ind w:left="180" w:firstLine="360"/>
      </w:pPr>
    </w:p>
    <w:p w:rsidR="00000000" w:rsidRDefault="00D168CA">
      <w:pPr>
        <w:tabs>
          <w:tab w:val="num" w:pos="0"/>
        </w:tabs>
        <w:ind w:left="180" w:firstLine="360"/>
      </w:pPr>
    </w:p>
    <w:p w:rsidR="00000000" w:rsidRDefault="00D168CA">
      <w:pPr>
        <w:tabs>
          <w:tab w:val="num" w:pos="0"/>
        </w:tabs>
        <w:ind w:left="180" w:firstLine="360"/>
      </w:pPr>
    </w:p>
    <w:p w:rsidR="00000000" w:rsidRDefault="00D168CA">
      <w:pPr>
        <w:tabs>
          <w:tab w:val="num" w:pos="0"/>
        </w:tabs>
        <w:ind w:left="180" w:firstLine="360"/>
      </w:pPr>
    </w:p>
    <w:p w:rsidR="00000000" w:rsidRDefault="00D168CA">
      <w:pPr>
        <w:tabs>
          <w:tab w:val="num" w:pos="0"/>
        </w:tabs>
        <w:ind w:left="180" w:firstLine="360"/>
        <w:rPr>
          <w:sz w:val="24"/>
          <w:szCs w:val="24"/>
        </w:rPr>
      </w:pPr>
    </w:p>
    <w:p w:rsidR="00000000" w:rsidRDefault="00D168CA">
      <w:pPr>
        <w:tabs>
          <w:tab w:val="num" w:pos="0"/>
        </w:tabs>
        <w:ind w:left="180" w:firstLine="360"/>
        <w:rPr>
          <w:sz w:val="24"/>
          <w:szCs w:val="24"/>
        </w:rPr>
      </w:pPr>
    </w:p>
    <w:p w:rsidR="00000000" w:rsidRDefault="00D168CA">
      <w:pPr>
        <w:tabs>
          <w:tab w:val="num" w:pos="0"/>
        </w:tabs>
        <w:ind w:left="180" w:firstLine="360"/>
        <w:rPr>
          <w:sz w:val="24"/>
          <w:szCs w:val="24"/>
        </w:rPr>
      </w:pPr>
    </w:p>
    <w:p w:rsidR="00000000" w:rsidRDefault="00D168CA">
      <w:pPr>
        <w:tabs>
          <w:tab w:val="num" w:pos="0"/>
        </w:tabs>
        <w:ind w:left="180" w:firstLine="360"/>
        <w:rPr>
          <w:sz w:val="24"/>
          <w:szCs w:val="24"/>
        </w:rPr>
      </w:pPr>
    </w:p>
    <w:p w:rsidR="00000000" w:rsidRDefault="00D168CA">
      <w:pPr>
        <w:tabs>
          <w:tab w:val="num" w:pos="0"/>
        </w:tabs>
        <w:ind w:left="180" w:firstLine="360"/>
        <w:jc w:val="left"/>
        <w:rPr>
          <w:sz w:val="24"/>
          <w:szCs w:val="24"/>
        </w:rPr>
      </w:pPr>
    </w:p>
    <w:p w:rsidR="00000000" w:rsidRDefault="00D168CA">
      <w:pPr>
        <w:tabs>
          <w:tab w:val="num" w:pos="0"/>
        </w:tabs>
        <w:ind w:left="180" w:firstLine="360"/>
        <w:jc w:val="left"/>
        <w:rPr>
          <w:sz w:val="24"/>
          <w:szCs w:val="24"/>
        </w:rPr>
      </w:pPr>
    </w:p>
    <w:p w:rsidR="00000000" w:rsidRDefault="00D168CA">
      <w:pPr>
        <w:tabs>
          <w:tab w:val="num" w:pos="0"/>
        </w:tabs>
        <w:ind w:left="180" w:firstLine="360"/>
        <w:jc w:val="center"/>
      </w:pPr>
    </w:p>
    <w:p w:rsidR="00000000" w:rsidRDefault="00D168CA">
      <w:pPr>
        <w:tabs>
          <w:tab w:val="num" w:pos="0"/>
        </w:tabs>
        <w:ind w:left="180" w:firstLine="360"/>
        <w:jc w:val="center"/>
      </w:pPr>
    </w:p>
    <w:p w:rsidR="00000000" w:rsidRDefault="00D168CA">
      <w:pPr>
        <w:tabs>
          <w:tab w:val="num" w:pos="0"/>
        </w:tabs>
        <w:spacing w:before="120"/>
        <w:ind w:firstLine="0"/>
        <w:jc w:val="center"/>
        <w:rPr>
          <w:b/>
          <w:bCs/>
        </w:rPr>
      </w:pPr>
      <w:r>
        <w:rPr>
          <w:b/>
          <w:bCs/>
        </w:rPr>
        <w:t xml:space="preserve">Рис. 3. Схема проведення рейтингової оцінки фінансової </w:t>
      </w:r>
      <w:r>
        <w:rPr>
          <w:b/>
          <w:bCs/>
        </w:rPr>
        <w:br/>
        <w:t>конкурентоспроможності за допомогою кластерного аналізу</w:t>
      </w:r>
    </w:p>
    <w:p w:rsidR="00000000" w:rsidRDefault="00D168CA">
      <w:pPr>
        <w:rPr>
          <w:spacing w:val="-2"/>
        </w:rPr>
      </w:pPr>
      <w:r>
        <w:rPr>
          <w:spacing w:val="-2"/>
        </w:rPr>
        <w:lastRenderedPageBreak/>
        <w:t xml:space="preserve">Доведено переваги даного методу, які полягають у виявленні однорідних груп підприємств, схожих між собою за рядом </w:t>
      </w:r>
      <w:r>
        <w:rPr>
          <w:spacing w:val="-2"/>
        </w:rPr>
        <w:t>різнорідних факторів, встановлено кількісне відхилення у диференціації підприємств за рівнем фінансової конкур</w:t>
      </w:r>
      <w:r>
        <w:rPr>
          <w:spacing w:val="-2"/>
        </w:rPr>
        <w:t>е</w:t>
      </w:r>
      <w:r>
        <w:rPr>
          <w:spacing w:val="-2"/>
        </w:rPr>
        <w:t>нтоспроможності. Результати кластерного аналізу дають можливість викори</w:t>
      </w:r>
      <w:r>
        <w:rPr>
          <w:spacing w:val="-2"/>
        </w:rPr>
        <w:t>с</w:t>
      </w:r>
      <w:r>
        <w:rPr>
          <w:spacing w:val="-2"/>
        </w:rPr>
        <w:t>тання отриманої інформації у інших модулях багатовимірної статистики.</w:t>
      </w:r>
    </w:p>
    <w:p w:rsidR="00000000" w:rsidRDefault="00D168CA">
      <w:r>
        <w:t xml:space="preserve">Як </w:t>
      </w:r>
      <w:r>
        <w:t>свідчать наведені на рис. 4 дані, в результаті рейтингової оцінки під</w:t>
      </w:r>
      <w:r>
        <w:t>п</w:t>
      </w:r>
      <w:r>
        <w:t>риємства розподілились на три групи, а саме: підприємства з високим, середнім та низьким рівнем фінансової конкурентоспроможності. Такий рейтинг під</w:t>
      </w:r>
      <w:r>
        <w:t>п</w:t>
      </w:r>
      <w:r>
        <w:t>риємств підтвердив і підкреслив узгод</w:t>
      </w:r>
      <w:r>
        <w:t>женість застосованих в процесі досл</w:t>
      </w:r>
      <w:r>
        <w:t>і</w:t>
      </w:r>
      <w:r>
        <w:t xml:space="preserve">дження методик. </w:t>
      </w:r>
    </w:p>
    <w:p w:rsidR="00000000" w:rsidRDefault="00D168CA">
      <w:pPr>
        <w:spacing w:after="120"/>
      </w:pPr>
      <w:r>
        <w:t>Інструментарій рейтингової оцінки на основі кластерного аналізу запр</w:t>
      </w:r>
      <w:r>
        <w:t>о</w:t>
      </w:r>
      <w:r>
        <w:t>понований нами для розроблення практичних рекомендацій покращання ф</w:t>
      </w:r>
      <w:r>
        <w:t>і</w:t>
      </w:r>
      <w:r>
        <w:t>нансової конкурентоспроможності суб’єктів господарювання.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63"/>
        <w:gridCol w:w="1458"/>
        <w:gridCol w:w="1458"/>
        <w:gridCol w:w="1460"/>
        <w:gridCol w:w="1300"/>
        <w:gridCol w:w="1300"/>
        <w:gridCol w:w="13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68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2" type="#_x0000_t75" style="position:absolute;left:0;text-align:left;margin-left:55.3pt;margin-top:3.75pt;width:366.75pt;height:232.5pt;z-index:251654656" o:allowincell="f" filled="t" stroked="t">
                  <v:imagedata r:id="rId12" o:title="" grayscale="t"/>
                  <w10:wrap type="topAndBottom"/>
                  <w10:anchorlock/>
                </v:shape>
              </w:pic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70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68CA">
            <w:pPr>
              <w:pStyle w:val="af3"/>
              <w:ind w:firstLine="910"/>
            </w:pPr>
            <w:r>
              <w:t>Members of Cluster Number 3 (tabl10.sta)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68CA">
            <w:pPr>
              <w:pStyle w:val="af3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68CA">
            <w:pPr>
              <w:pStyle w:val="af3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68CA">
            <w:pPr>
              <w:pStyle w:val="af3"/>
              <w:jc w:val="center"/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68CA">
            <w:pPr>
              <w:pStyle w:val="af3"/>
              <w:jc w:val="center"/>
            </w:pPr>
            <w: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68CA">
            <w:pPr>
              <w:pStyle w:val="af3"/>
              <w:jc w:val="center"/>
            </w:pPr>
            <w: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68CA">
            <w:pPr>
              <w:pStyle w:val="af3"/>
              <w:jc w:val="center"/>
            </w:pPr>
            <w: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68CA">
            <w:pPr>
              <w:pStyle w:val="af3"/>
              <w:jc w:val="center"/>
            </w:pPr>
            <w: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68CA">
            <w:pPr>
              <w:pStyle w:val="af3"/>
              <w:jc w:val="center"/>
            </w:pPr>
            <w: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68CA">
            <w:pPr>
              <w:pStyle w:val="af3"/>
              <w:jc w:val="center"/>
            </w:pPr>
            <w: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7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68CA">
            <w:pPr>
              <w:pStyle w:val="af3"/>
              <w:ind w:firstLine="910"/>
            </w:pPr>
            <w:r>
              <w:t>Members of Cluster Number 2 (tabl10.sta)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68CA">
            <w:pPr>
              <w:pStyle w:val="af3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68CA">
            <w:pPr>
              <w:pStyle w:val="af3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68CA">
            <w:pPr>
              <w:pStyle w:val="af3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68CA">
            <w:pPr>
              <w:pStyle w:val="af3"/>
              <w:jc w:val="center"/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68CA">
            <w:pPr>
              <w:pStyle w:val="af3"/>
              <w:jc w:val="center"/>
            </w:pPr>
            <w: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68CA">
            <w:pPr>
              <w:pStyle w:val="af3"/>
              <w:jc w:val="center"/>
            </w:pPr>
            <w: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68CA">
            <w:pPr>
              <w:pStyle w:val="af3"/>
              <w:jc w:val="center"/>
            </w:pPr>
            <w: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68CA">
            <w:pPr>
              <w:pStyle w:val="af3"/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68CA">
            <w:pPr>
              <w:pStyle w:val="af3"/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68CA">
            <w:pPr>
              <w:pStyle w:val="af3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7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68CA">
            <w:pPr>
              <w:pStyle w:val="af3"/>
              <w:ind w:firstLine="910"/>
            </w:pPr>
            <w:r>
              <w:t>Members of Cluster Number 1 (tabl10.sta)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68CA">
            <w:pPr>
              <w:pStyle w:val="af3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68CA">
            <w:pPr>
              <w:pStyle w:val="af3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68CA">
            <w:pPr>
              <w:pStyle w:val="af3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68CA">
            <w:pPr>
              <w:pStyle w:val="af3"/>
              <w:jc w:val="center"/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68CA">
            <w:pPr>
              <w:pStyle w:val="af3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68CA">
            <w:pPr>
              <w:pStyle w:val="af3"/>
              <w:jc w:val="center"/>
            </w:pPr>
            <w: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68CA">
            <w:pPr>
              <w:pStyle w:val="af3"/>
              <w:jc w:val="center"/>
            </w:pPr>
            <w: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68CA">
            <w:pPr>
              <w:pStyle w:val="af3"/>
              <w:jc w:val="center"/>
            </w:pPr>
            <w: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68CA">
            <w:pPr>
              <w:pStyle w:val="af3"/>
              <w:jc w:val="center"/>
            </w:pPr>
            <w: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68CA">
            <w:pPr>
              <w:pStyle w:val="af3"/>
              <w:jc w:val="center"/>
            </w:pPr>
            <w:r>
              <w:t>15</w:t>
            </w:r>
          </w:p>
        </w:tc>
      </w:tr>
    </w:tbl>
    <w:p w:rsidR="00000000" w:rsidRDefault="00D168CA">
      <w:pPr>
        <w:pStyle w:val="2"/>
        <w:keepNext w:val="0"/>
        <w:spacing w:before="120" w:line="228" w:lineRule="auto"/>
        <w:ind w:firstLine="0"/>
        <w:jc w:val="center"/>
      </w:pPr>
      <w:r>
        <w:t>Рис. 4. Деревоподібна дендограма класиф</w:t>
      </w:r>
      <w:r>
        <w:t xml:space="preserve">ікації підприємств </w:t>
      </w:r>
      <w:r>
        <w:rPr>
          <w:lang w:val="en-US"/>
        </w:rPr>
        <w:br/>
      </w:r>
      <w:r>
        <w:t>за рівнем фінансової конкурентоспроможності</w:t>
      </w:r>
    </w:p>
    <w:p w:rsidR="00000000" w:rsidRDefault="00D168CA">
      <w:r>
        <w:t>Доведено доцільність використання механізму, що здатний відновити втрачений баланс фінансових ресурсів на підприємстві та забезпечити можл</w:t>
      </w:r>
      <w:r>
        <w:t>и</w:t>
      </w:r>
      <w:r>
        <w:t>вість ефективного розвитку підприємства в майбутньому</w:t>
      </w:r>
      <w:r>
        <w:t>. Дано визначення стратегії підвищення фінансової конкурентоспроможності підприємства та р</w:t>
      </w:r>
      <w:r>
        <w:t>о</w:t>
      </w:r>
      <w:r>
        <w:lastRenderedPageBreak/>
        <w:t>зроблено базову модель цієї стратегії. Основними аспектами цієї моделі є з</w:t>
      </w:r>
      <w:r>
        <w:t>а</w:t>
      </w:r>
      <w:r>
        <w:t>стосування аналітичних таблиць, в яких знаходять відображення конкурентні переваги та недо</w:t>
      </w:r>
      <w:r>
        <w:t>ліки підприємств, згрупованих в результаті дослідження в окремі кластери за рівнем фінансової конкурентоспроможності, та групувальних таблиць, де відтворюються “больові точки”, виявлені на підприємстві. Зосер</w:t>
      </w:r>
      <w:r>
        <w:t>е</w:t>
      </w:r>
      <w:r>
        <w:t>джено увагу на визначенні рівня впливу зовнішнь</w:t>
      </w:r>
      <w:r>
        <w:t>ого середовища на рівень ф</w:t>
      </w:r>
      <w:r>
        <w:t>і</w:t>
      </w:r>
      <w:r>
        <w:t xml:space="preserve">нансової конкурентоспроможності підприємства та запропонована модель його виміру на основі існуючих розробок вітчизняних науковців. </w:t>
      </w:r>
    </w:p>
    <w:p w:rsidR="00000000" w:rsidRDefault="00D168CA">
      <w:r>
        <w:t>Для покращання якості дослідження рівня фінансової конкурентоспр</w:t>
      </w:r>
      <w:r>
        <w:t>о</w:t>
      </w:r>
      <w:r>
        <w:t>можності запропоновано методику</w:t>
      </w:r>
      <w:r>
        <w:t xml:space="preserve"> фінансової стабілізації підприємств, із в</w:t>
      </w:r>
      <w:r>
        <w:t>и</w:t>
      </w:r>
      <w:r>
        <w:t>користанням схеми взаємозв’язку видів діяльності та звіту про фінансові р</w:t>
      </w:r>
      <w:r>
        <w:t>е</w:t>
      </w:r>
      <w:r>
        <w:t>зультати. В основу даної методики покладені такі показники, як валовий пр</w:t>
      </w:r>
      <w:r>
        <w:t>и</w:t>
      </w:r>
      <w:r>
        <w:t>буток, фінансовий результат від операційної діяльності, фінансови</w:t>
      </w:r>
      <w:r>
        <w:t>й результат від іншої діяльності, фінансовий результат від звичайної діяльності, скориг</w:t>
      </w:r>
      <w:r>
        <w:t>о</w:t>
      </w:r>
      <w:r>
        <w:t>ваний на результат від надзвичайної діяльності, зміна потреби в оборотному капіталі, в необоротних активах та кредиторської заборгованості (рис. 5).</w:t>
      </w:r>
    </w:p>
    <w:p w:rsidR="00000000" w:rsidRDefault="00D168CA">
      <w:r>
        <w:rPr>
          <w:noProof/>
        </w:rPr>
        <w:pict>
          <v:group id="_x0000_s1043" style="position:absolute;left:0;text-align:left;margin-left:19.5pt;margin-top:7.9pt;width:440.95pt;height:335pt;z-index:251660800" coordorigin="1184,2864" coordsize="8819,6700" o:allowincell="f">
            <v:rect id="_x0000_s1044" style="position:absolute;left:2301;top:2864;width:6222;height:680;mso-wrap-edited:f" wrapcoords="-52 0 -52 21600 21652 21600 21652 0 -52 0" o:allowincell="f">
              <v:textbox style="mso-next-textbox:#_x0000_s1044" inset=",.5mm,,.5mm">
                <w:txbxContent>
                  <w:p w:rsidR="00000000" w:rsidRDefault="00D168CA">
                    <w:pPr>
                      <w:pStyle w:val="25"/>
                    </w:pPr>
                    <w:r>
                      <w:t>Фінансові результа</w:t>
                    </w:r>
                    <w:r>
                      <w:t>ти за видом діяльності підприємства</w:t>
                    </w:r>
                  </w:p>
                  <w:p w:rsidR="00000000" w:rsidRDefault="00D168CA">
                    <w:pPr>
                      <w:pStyle w:val="25"/>
                    </w:pPr>
                    <w:r>
                      <w:t>(скориговані на податок на прибуток)</w:t>
                    </w:r>
                  </w:p>
                </w:txbxContent>
              </v:textbox>
            </v:rect>
            <v:rect id="_x0000_s1045" style="position:absolute;left:1227;top:3985;width:2835;height:425;mso-wrap-edited:f" wrapcoords="-114 0 -114 21600 21714 21600 21714 0 -114 0" o:allowincell="f">
              <v:textbox style="mso-next-textbox:#_x0000_s1045">
                <w:txbxContent>
                  <w:p w:rsidR="00000000" w:rsidRDefault="00D168CA">
                    <w:pPr>
                      <w:pStyle w:val="3"/>
                      <w:spacing w:before="0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i w:val="0"/>
                        <w:iCs w:val="0"/>
                        <w:sz w:val="24"/>
                        <w:szCs w:val="24"/>
                      </w:rPr>
                      <w:t>Звичайної</w:t>
                    </w:r>
                  </w:p>
                </w:txbxContent>
              </v:textbox>
            </v:rect>
            <v:rect id="_x0000_s1046" style="position:absolute;left:6937;top:3984;width:2835;height:425;mso-wrap-edited:f" wrapcoords="-114 0 -114 21600 21714 21600 21714 0 -114 0" o:allowincell="f">
              <v:textbox style="mso-next-textbox:#_x0000_s1046">
                <w:txbxContent>
                  <w:p w:rsidR="00000000" w:rsidRDefault="00D168CA">
                    <w:pPr>
                      <w:pStyle w:val="3"/>
                      <w:spacing w:before="0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i w:val="0"/>
                        <w:iCs w:val="0"/>
                        <w:sz w:val="24"/>
                        <w:szCs w:val="24"/>
                      </w:rPr>
                      <w:t>Надзвичайної</w:t>
                    </w:r>
                  </w:p>
                </w:txbxContent>
              </v:textbox>
            </v:rect>
            <v:rect id="_x0000_s1047" style="position:absolute;left:1202;top:4786;width:2835;height:425;mso-wrap-edited:f" wrapcoords="-114 0 -114 21600 21714 21600 21714 0 -114 0" o:allowincell="f">
              <v:textbox style="mso-next-textbox:#_x0000_s1047">
                <w:txbxContent>
                  <w:p w:rsidR="00000000" w:rsidRDefault="00D168CA">
                    <w:pPr>
                      <w:pStyle w:val="3"/>
                      <w:spacing w:before="0" w:line="235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i w:val="0"/>
                        <w:iCs w:val="0"/>
                        <w:sz w:val="24"/>
                        <w:szCs w:val="24"/>
                      </w:rPr>
                      <w:t>Операційної</w:t>
                    </w:r>
                  </w:p>
                </w:txbxContent>
              </v:textbox>
            </v:rect>
            <v:rect id="_x0000_s1048" style="position:absolute;left:4252;top:4786;width:2835;height:425;mso-wrap-edited:f" wrapcoords="-114 0 -114 21600 21714 21600 21714 0 -114 0" o:allowincell="f">
              <v:textbox style="mso-next-textbox:#_x0000_s1048">
                <w:txbxContent>
                  <w:p w:rsidR="00000000" w:rsidRDefault="00D168CA">
                    <w:pPr>
                      <w:pStyle w:val="3"/>
                      <w:spacing w:before="0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i w:val="0"/>
                        <w:iCs w:val="0"/>
                        <w:sz w:val="24"/>
                        <w:szCs w:val="24"/>
                      </w:rPr>
                      <w:t>Іншої</w:t>
                    </w:r>
                  </w:p>
                </w:txbxContent>
              </v:textbox>
            </v:rect>
            <v:rect id="_x0000_s1049" style="position:absolute;left:1187;top:6144;width:2835;height:680;mso-wrap-edited:f" wrapcoords="-114 0 -114 21600 21714 21600 21714 0 -114 0" o:allowincell="f">
              <v:textbox style="mso-next-textbox:#_x0000_s1049" inset=",.5mm,,.5mm">
                <w:txbxContent>
                  <w:p w:rsidR="00000000" w:rsidRDefault="00D168CA">
                    <w:pPr>
                      <w:pStyle w:val="25"/>
                    </w:pPr>
                    <w:r>
                      <w:t>зміну потреби</w:t>
                    </w:r>
                  </w:p>
                  <w:p w:rsidR="00000000" w:rsidRDefault="00D168CA">
                    <w:pPr>
                      <w:pStyle w:val="25"/>
                    </w:pPr>
                    <w:r>
                      <w:t>в оборотному капіталі</w:t>
                    </w:r>
                  </w:p>
                </w:txbxContent>
              </v:textbox>
            </v:rect>
            <v:rect id="_x0000_s1050" style="position:absolute;left:2387;top:8139;width:6142;height:680;mso-wrap-edited:f" wrapcoords="-53 0 -53 21600 21653 21600 21653 0 -53 0" o:allowincell="f">
              <v:textbox style="mso-next-textbox:#_x0000_s1050" inset=",.5mm,,.5mm">
                <w:txbxContent>
                  <w:p w:rsidR="00000000" w:rsidRDefault="00D168CA">
                    <w:pPr>
                      <w:pStyle w:val="25"/>
                    </w:pPr>
                    <w:r>
                      <w:t>Результат фінансово-господарської діяльності,</w:t>
                    </w:r>
                  </w:p>
                  <w:p w:rsidR="00000000" w:rsidRDefault="00D168CA">
                    <w:pPr>
                      <w:pStyle w:val="25"/>
                    </w:pPr>
                    <w:r>
                      <w:t>скоригований на результат надзвичайної діяльност</w:t>
                    </w:r>
                    <w:r>
                      <w:t>і</w:t>
                    </w:r>
                  </w:p>
                  <w:p w:rsidR="00000000" w:rsidRDefault="00D168CA">
                    <w:pPr>
                      <w:pStyle w:val="3"/>
                    </w:pPr>
                  </w:p>
                </w:txbxContent>
              </v:textbox>
            </v:rect>
            <v:line id="_x0000_s1051" style="position:absolute;flip:x;mso-wrap-edited:f" from="2517,3560" to="5387,3964" o:allowincell="f" strokeweight=".5pt">
              <v:stroke endarrow="classic" endarrowwidth="narrow"/>
            </v:line>
            <v:line id="_x0000_s1052" style="position:absolute;mso-wrap-edited:f" from="5387,3560" to="8457,3964" o:allowincell="f" strokeweight=".5pt">
              <v:stroke endarrow="classic" endarrowwidth="narrow"/>
            </v:line>
            <v:line id="_x0000_s1053" style="position:absolute;mso-wrap-edited:f" from="5805,5217" to="7623,5458" o:allowincell="f" strokeweight=".5pt">
              <v:stroke endarrow="classic" endarrowwidth="narrow"/>
            </v:line>
            <v:line id="_x0000_s1054" style="position:absolute;mso-wrap-edited:f" from="2608,4420" to="5628,4786" o:allowincell="f" strokeweight=".5pt">
              <v:stroke endarrow="classic" endarrowwidth="narrow"/>
            </v:line>
            <v:rect id="_x0000_s1055" style="position:absolute;left:4087;top:6144;width:2835;height:680;mso-wrap-edited:f" wrapcoords="-114 0 -114 21600 21714 21600 21714 0 -114 0" o:allowincell="f">
              <v:textbox style="mso-next-textbox:#_x0000_s1055" inset=",.5mm,,.5mm">
                <w:txbxContent>
                  <w:p w:rsidR="00000000" w:rsidRDefault="00D168CA">
                    <w:pPr>
                      <w:pStyle w:val="25"/>
                    </w:pPr>
                    <w:r>
                      <w:t>зміну в обсягах</w:t>
                    </w:r>
                  </w:p>
                  <w:p w:rsidR="00000000" w:rsidRDefault="00D168CA">
                    <w:pPr>
                      <w:pStyle w:val="25"/>
                    </w:pPr>
                    <w:r>
                      <w:t>необоротних активів</w:t>
                    </w:r>
                  </w:p>
                </w:txbxContent>
              </v:textbox>
            </v:rect>
            <v:rect id="_x0000_s1056" style="position:absolute;left:6987;top:6144;width:2835;height:680;mso-wrap-edited:f" wrapcoords="-114 0 -114 21600 21714 21600 21714 0 -114 0" o:allowincell="f">
              <v:textbox style="mso-next-textbox:#_x0000_s1056" inset=",.5mm,,.5mm">
                <w:txbxContent>
                  <w:p w:rsidR="00000000" w:rsidRDefault="00D168CA">
                    <w:pPr>
                      <w:pStyle w:val="25"/>
                    </w:pPr>
                    <w:r>
                      <w:t>зміну кредиторської</w:t>
                    </w:r>
                  </w:p>
                  <w:p w:rsidR="00000000" w:rsidRDefault="00D168CA">
                    <w:pPr>
                      <w:pStyle w:val="25"/>
                    </w:pPr>
                    <w:r>
                      <w:t>заборгованості</w:t>
                    </w:r>
                  </w:p>
                </w:txbxContent>
              </v:textbox>
            </v:rect>
            <v:line id="_x0000_s1057" style="position:absolute" from="2987,5203" to="2987,5480" o:allowincell="f" strokeweight=".5pt">
              <v:stroke endarrow="classic" endarrowwidth="narrow"/>
            </v:line>
            <v:rect id="_x0000_s1058" style="position:absolute;left:1184;top:7126;width:3969;height:680;mso-wrap-edited:f" wrapcoords="-67 0 -67 21600 21667 21600 21667 0 -67 0" o:allowincell="f">
              <v:textbox style="mso-next-textbox:#_x0000_s1058" inset=",.5mm,,.5mm">
                <w:txbxContent>
                  <w:p w:rsidR="00000000" w:rsidRDefault="00D168CA">
                    <w:pPr>
                      <w:pStyle w:val="25"/>
                    </w:pPr>
                    <w:r>
                      <w:t>Остаточний результат</w:t>
                    </w:r>
                  </w:p>
                  <w:p w:rsidR="00000000" w:rsidRDefault="00D168CA">
                    <w:pPr>
                      <w:pStyle w:val="25"/>
                    </w:pPr>
                    <w:r>
                      <w:t>від операційної діяльності</w:t>
                    </w:r>
                  </w:p>
                </w:txbxContent>
              </v:textbox>
            </v:rect>
            <v:rect id="_x0000_s1059" style="position:absolute;left:5862;top:7125;width:3969;height:680;mso-wrap-edited:f" wrapcoords="-67 0 -67 21600 21667 21600 21667 0 -67 0" o:allowincell="f">
              <v:textbox style="mso-next-textbox:#_x0000_s1059" inset=",.5mm,,.5mm">
                <w:txbxContent>
                  <w:p w:rsidR="00000000" w:rsidRDefault="00D168CA">
                    <w:pPr>
                      <w:pStyle w:val="25"/>
                      <w:rPr>
                        <w:lang w:val="en-US"/>
                      </w:rPr>
                    </w:pPr>
                    <w:r>
                      <w:t>Остаточний результат</w:t>
                    </w:r>
                  </w:p>
                  <w:p w:rsidR="00000000" w:rsidRDefault="00D168CA">
                    <w:pPr>
                      <w:pStyle w:val="25"/>
                    </w:pPr>
                    <w:r>
                      <w:t>від іншої діяльності</w:t>
                    </w:r>
                  </w:p>
                </w:txbxContent>
              </v:textbox>
            </v:rect>
            <v:rect id="_x0000_s1060" style="position:absolute;left:2587;top:5480;width:3100;height:425;mso-wrap-edited:f" wrapcoords="-104 0 -104 21600 21704 21600 21704 0 -104 0" o:allowincell="f">
              <v:textbox style="mso-next-textbox:#_x0000_s1060">
                <w:txbxContent>
                  <w:p w:rsidR="00000000" w:rsidRDefault="00D168CA">
                    <w:pPr>
                      <w:pStyle w:val="25"/>
                    </w:pPr>
                    <w:r>
                      <w:t>Зменшена на</w:t>
                    </w:r>
                  </w:p>
                </w:txbxContent>
              </v:textbox>
            </v:rect>
            <v:rect id="_x0000_s1061" style="position:absolute;left:6090;top:5480;width:2900;height:425;mso-wrap-edited:f" wrapcoords="-112 0 -112 21600 21712 21600 21712 0 -112 0" o:allowincell="f">
              <v:textbox style="mso-next-textbox:#_x0000_s1061">
                <w:txbxContent>
                  <w:p w:rsidR="00000000" w:rsidRDefault="00D168CA">
                    <w:pPr>
                      <w:pStyle w:val="25"/>
                    </w:pPr>
                    <w:r>
                      <w:t>Збільшена на</w:t>
                    </w:r>
                  </w:p>
                </w:txbxContent>
              </v:textbox>
            </v:rect>
            <v:line id="_x0000_s1062" style="position:absolute;mso-wrap-edited:f" from="5287,5912" to="5287,6129" o:allowincell="f" strokeweight=".5pt">
              <v:stroke endarrow="classic" endarrowwidth="narrow"/>
            </v:line>
            <v:line id="_x0000_s1063" style="position:absolute;mso-wrap-edited:f" from="8387,6824" to="8387,7111" o:allowincell="f" strokeweight=".5pt">
              <v:stroke endarrow="classic" endarrowwidth="narrow"/>
            </v:line>
            <v:line id="_x0000_s1064" style="position:absolute;mso-wrap-edited:f" from="2627,6824" to="2627,7112" o:allowincell="f" strokeweight=".5pt">
              <v:stroke endarrow="classic" endarrowwidth="narrow"/>
            </v:line>
            <v:line id="_x0000_s1065" style="position:absolute;mso-wrap-edited:f" from="7632,5902" to="7632,6140" o:allowincell="f" strokeweight=".5pt">
              <v:stroke endarrow="classic" endarrowwidth="narrow"/>
            </v:line>
            <v:rect id="_x0000_s1066" style="position:absolute;left:1187;top:9139;width:2551;height:425;mso-wrap-edited:f" wrapcoords="-127 0 -127 21600 21727 21600 21727 0 -127 0" o:allowincell="f">
              <v:textbox style="mso-next-textbox:#_x0000_s1066">
                <w:txbxContent>
                  <w:p w:rsidR="00000000" w:rsidRDefault="00D168CA">
                    <w:pPr>
                      <w:pStyle w:val="3"/>
                      <w:spacing w:before="0"/>
                      <w:ind w:firstLine="0"/>
                      <w:jc w:val="center"/>
                      <w:rPr>
                        <w:i w:val="0"/>
                        <w:iCs w:val="0"/>
                        <w:sz w:val="24"/>
                        <w:szCs w:val="24"/>
                      </w:rPr>
                    </w:pPr>
                    <w:r>
                      <w:rPr>
                        <w:i w:val="0"/>
                        <w:iCs w:val="0"/>
                        <w:sz w:val="24"/>
                        <w:szCs w:val="24"/>
                      </w:rPr>
                      <w:t>Фінансова рівновага</w:t>
                    </w:r>
                  </w:p>
                </w:txbxContent>
              </v:textbox>
            </v:rect>
            <v:rect id="_x0000_s1067" style="position:absolute;left:4211;top:9139;width:2551;height:425;mso-wrap-edited:f" wrapcoords="-127 0 -127 21600 21727 21600 21727 0 -127 0" o:allowincell="f">
              <v:textbox style="mso-next-textbox:#_x0000_s1067">
                <w:txbxContent>
                  <w:p w:rsidR="00000000" w:rsidRDefault="00D168CA">
                    <w:pPr>
                      <w:pStyle w:val="3"/>
                      <w:spacing w:before="0"/>
                      <w:ind w:firstLine="0"/>
                      <w:jc w:val="center"/>
                      <w:rPr>
                        <w:i w:val="0"/>
                        <w:iCs w:val="0"/>
                        <w:sz w:val="24"/>
                        <w:szCs w:val="24"/>
                      </w:rPr>
                    </w:pPr>
                    <w:r>
                      <w:rPr>
                        <w:i w:val="0"/>
                        <w:iCs w:val="0"/>
                        <w:sz w:val="24"/>
                        <w:szCs w:val="24"/>
                      </w:rPr>
                      <w:t>Фінансовий успіх</w:t>
                    </w:r>
                  </w:p>
                </w:txbxContent>
              </v:textbox>
            </v:rect>
            <v:rect id="_x0000_s1068" style="position:absolute;left:7236;top:9139;width:2551;height:425;mso-wrap-edited:f" wrapcoords="-127 0 -127 21600 21727 21600 21727 0 -127 0" o:allowincell="f">
              <v:textbox style="mso-next-textbox:#_x0000_s1068">
                <w:txbxContent>
                  <w:p w:rsidR="00000000" w:rsidRDefault="00D168CA">
                    <w:pPr>
                      <w:pStyle w:val="3"/>
                      <w:spacing w:before="0"/>
                      <w:ind w:firstLine="0"/>
                      <w:jc w:val="center"/>
                      <w:rPr>
                        <w:i w:val="0"/>
                        <w:iCs w:val="0"/>
                        <w:sz w:val="24"/>
                        <w:szCs w:val="24"/>
                      </w:rPr>
                    </w:pPr>
                    <w:r>
                      <w:rPr>
                        <w:i w:val="0"/>
                        <w:iCs w:val="0"/>
                        <w:sz w:val="24"/>
                        <w:szCs w:val="24"/>
                      </w:rPr>
                      <w:t>Фінансовий д</w:t>
                    </w:r>
                    <w:r>
                      <w:rPr>
                        <w:i w:val="0"/>
                        <w:iCs w:val="0"/>
                        <w:sz w:val="24"/>
                        <w:szCs w:val="24"/>
                      </w:rPr>
                      <w:t>ефіцит</w:t>
                    </w:r>
                  </w:p>
                </w:txbxContent>
              </v:textbox>
            </v:rect>
            <v:line id="_x0000_s1069" style="position:absolute;flip:x;mso-wrap-edited:f" from="2483,8820" to="5480,9116" o:allowincell="f" strokeweight=".5pt">
              <v:stroke endarrow="classic" endarrowwidth="narrow"/>
            </v:line>
            <v:line id="_x0000_s1070" style="position:absolute;mso-wrap-edited:f" from="5518,8829" to="8413,9106" o:allowincell="f" strokeweight=".5pt">
              <v:stroke endarrow="classic" endarrowwidth="narrow"/>
            </v:line>
            <v:line id="_x0000_s1071" style="position:absolute;mso-wrap-edited:f" from="9783,4205" to="9994,4205" wrapcoords="-800 0 -800 0 23200 0 23200 0 -800 0" o:allowincell="f"/>
            <v:line id="_x0000_s1072" style="position:absolute;mso-wrap-edited:f" from="10003,4205" to="10003,8488" wrapcoords="0 0 0 21600 0 21600 0 0 0 0" o:allowincell="f"/>
            <v:line id="_x0000_s1073" style="position:absolute;flip:x;mso-wrap-edited:f" from="8538,8480" to="9995,8480" o:allowincell="f" strokeweight=".5pt">
              <v:stroke endarrow="classic" endarrowwidth="narrow"/>
            </v:line>
            <v:line id="_x0000_s1074" style="position:absolute;mso-wrap-edited:f" from="3000,5907" to="3000,6134" o:allowincell="f" strokeweight=".5pt">
              <v:stroke endarrow="classic" endarrowwidth="narrow"/>
            </v:line>
            <v:line id="_x0000_s1075" style="position:absolute;mso-wrap-edited:f" from="5487,6824" to="7808,7107" o:allowincell="f" strokeweight=".5pt">
              <v:stroke endarrow="classic" endarrowwidth="narrow"/>
            </v:line>
            <v:line id="_x0000_s1076" style="position:absolute;flip:x;mso-wrap-edited:f" from="5494,7807" to="7783,8119" o:allowincell="f" strokeweight=".5pt">
              <v:stroke endarrow="classic" endarrowwidth="narrow"/>
            </v:line>
            <v:line id="_x0000_s1077" style="position:absolute;mso-wrap-edited:f" from="5494,8830" to="5494,9110" o:allowincell="f" strokeweight=".5pt">
              <v:stroke endarrow="classic" endarrowwidth="narrow"/>
            </v:line>
            <v:line id="_x0000_s1078" style="position:absolute;flip:x;mso-wrap-edited:f" from="2222,4410" to="2594,4761" o:allowincell="f" strokeweight=".5pt">
              <v:stroke endarrow="classic" endarrowwidth="narrow"/>
            </v:line>
            <v:line id="_x0000_s1079" style="position:absolute;flip:x;mso-wrap-edited:f" from="4047,5213" to="5829,5458" o:allowincell="f" strokeweight=".5pt">
              <v:stroke endarrow="classic" endarrowwidth="narrow"/>
            </v:line>
            <v:line id="_x0000_s1080" style="position:absolute;mso-wrap-edited:f" from="3194,7807" to="5471,8119" o:allowincell="f" strokeweight=".5pt">
              <v:stroke endarrow="classic" endarrowwidth="narrow"/>
            </v:line>
            <w10:anchorlock/>
          </v:group>
        </w:pict>
      </w:r>
    </w:p>
    <w:p w:rsidR="00000000" w:rsidRDefault="00D168CA"/>
    <w:p w:rsidR="00000000" w:rsidRDefault="00D168CA"/>
    <w:p w:rsidR="00000000" w:rsidRDefault="00D168CA"/>
    <w:p w:rsidR="00000000" w:rsidRDefault="00D168CA"/>
    <w:p w:rsidR="00000000" w:rsidRDefault="00D168CA"/>
    <w:p w:rsidR="00000000" w:rsidRDefault="00D168CA"/>
    <w:p w:rsidR="00000000" w:rsidRDefault="00D168CA"/>
    <w:p w:rsidR="00000000" w:rsidRDefault="00D168CA"/>
    <w:p w:rsidR="00000000" w:rsidRDefault="00D168CA"/>
    <w:p w:rsidR="00000000" w:rsidRDefault="00D168CA">
      <w:pPr>
        <w:rPr>
          <w:b/>
          <w:bCs/>
        </w:rPr>
      </w:pPr>
    </w:p>
    <w:p w:rsidR="00000000" w:rsidRDefault="00D168CA">
      <w:pPr>
        <w:rPr>
          <w:b/>
          <w:bCs/>
        </w:rPr>
      </w:pPr>
      <w:r>
        <w:rPr>
          <w:noProof/>
        </w:rPr>
        <w:pict>
          <v:line id="_x0000_s1081" style="position:absolute;left:0;text-align:left;flip:x;z-index:251656704;mso-wrap-edited:f" from="-2in,2.75pt" to="-99pt,29.7pt" wrapcoords="-360 0 -360 600 17280 19200 16920 21600 22320 21600 21600 18600 18720 15600 10080 9600 11160 0 -360 0" o:allowincell="f">
            <v:stroke endarrow="block"/>
            <w10:anchorlock/>
          </v:line>
        </w:pict>
      </w:r>
    </w:p>
    <w:p w:rsidR="00000000" w:rsidRDefault="00D168CA">
      <w:pPr>
        <w:rPr>
          <w:b/>
          <w:bCs/>
        </w:rPr>
      </w:pPr>
    </w:p>
    <w:p w:rsidR="00000000" w:rsidRDefault="00D168CA">
      <w:pPr>
        <w:rPr>
          <w:b/>
          <w:bCs/>
        </w:rPr>
      </w:pPr>
      <w:r>
        <w:rPr>
          <w:noProof/>
        </w:rPr>
        <w:pict>
          <v:line id="_x0000_s1082" style="position:absolute;left:0;text-align:left;flip:x;z-index:251657728;mso-wrap-edited:f" from="-180pt,2.8pt" to="-99pt,20.8pt" wrapcoords="-200 0 -200 900 13200 14400 19200 24300 20400 24300 21800 22500 20600 16200 15200 14400 11000 0 -200 0" o:allowincell="f">
            <v:stroke endarrow="block"/>
            <w10:anchorlock/>
          </v:line>
        </w:pict>
      </w:r>
    </w:p>
    <w:p w:rsidR="00000000" w:rsidRDefault="00D168CA">
      <w:pPr>
        <w:rPr>
          <w:b/>
          <w:bCs/>
        </w:rPr>
      </w:pPr>
    </w:p>
    <w:p w:rsidR="00000000" w:rsidRDefault="00D168CA">
      <w:pPr>
        <w:rPr>
          <w:b/>
          <w:bCs/>
        </w:rPr>
      </w:pPr>
    </w:p>
    <w:p w:rsidR="00000000" w:rsidRDefault="00D168CA">
      <w:pPr>
        <w:rPr>
          <w:b/>
          <w:bCs/>
        </w:rPr>
      </w:pPr>
    </w:p>
    <w:p w:rsidR="00000000" w:rsidRDefault="00D168CA">
      <w:pPr>
        <w:rPr>
          <w:b/>
          <w:bCs/>
        </w:rPr>
      </w:pPr>
    </w:p>
    <w:p w:rsidR="00000000" w:rsidRDefault="00D168CA">
      <w:pPr>
        <w:rPr>
          <w:b/>
          <w:bCs/>
          <w:sz w:val="26"/>
          <w:szCs w:val="26"/>
        </w:rPr>
      </w:pPr>
    </w:p>
    <w:p w:rsidR="00000000" w:rsidRDefault="00D168CA">
      <w:pPr>
        <w:rPr>
          <w:b/>
          <w:bCs/>
          <w:sz w:val="26"/>
          <w:szCs w:val="26"/>
        </w:rPr>
      </w:pPr>
    </w:p>
    <w:p w:rsidR="00000000" w:rsidRDefault="00D168CA">
      <w:pPr>
        <w:rPr>
          <w:b/>
          <w:bCs/>
          <w:sz w:val="26"/>
          <w:szCs w:val="26"/>
        </w:rPr>
      </w:pPr>
    </w:p>
    <w:p w:rsidR="00000000" w:rsidRDefault="00D168CA">
      <w:pPr>
        <w:rPr>
          <w:b/>
          <w:bCs/>
          <w:sz w:val="26"/>
          <w:szCs w:val="26"/>
        </w:rPr>
      </w:pPr>
    </w:p>
    <w:p w:rsidR="00000000" w:rsidRDefault="00D168CA">
      <w:pPr>
        <w:pStyle w:val="2"/>
        <w:keepNext w:val="0"/>
        <w:spacing w:before="60" w:after="0" w:line="228" w:lineRule="auto"/>
        <w:ind w:firstLine="0"/>
        <w:jc w:val="center"/>
      </w:pPr>
      <w:r>
        <w:t xml:space="preserve">Рис. 5. Алгоритм прогнозування </w:t>
      </w:r>
      <w:r>
        <w:br/>
        <w:t>фінансової конкурентоспроможності підприємств</w:t>
      </w:r>
    </w:p>
    <w:p w:rsidR="00000000" w:rsidRDefault="00D168CA">
      <w:r>
        <w:t>Розроблена методика обґрунтована розрахунками для підприємств з рі</w:t>
      </w:r>
      <w:r>
        <w:t>з</w:t>
      </w:r>
      <w:r>
        <w:t xml:space="preserve">ними рівнями фінансової конкурентоспроможності. </w:t>
      </w:r>
    </w:p>
    <w:p w:rsidR="00000000" w:rsidRDefault="00D168CA">
      <w:pPr>
        <w:rPr>
          <w:spacing w:val="-2"/>
        </w:rPr>
      </w:pPr>
      <w:r>
        <w:rPr>
          <w:spacing w:val="-2"/>
        </w:rPr>
        <w:lastRenderedPageBreak/>
        <w:t>Для отримання об’єктивних рез</w:t>
      </w:r>
      <w:r>
        <w:rPr>
          <w:spacing w:val="-2"/>
        </w:rPr>
        <w:t>ультатів запропоновано застосування ма</w:t>
      </w:r>
      <w:r>
        <w:rPr>
          <w:spacing w:val="-2"/>
        </w:rPr>
        <w:t>т</w:t>
      </w:r>
      <w:r>
        <w:rPr>
          <w:spacing w:val="-2"/>
        </w:rPr>
        <w:t>риці фінансової рівноваги Ж. Франшона та І. Романе, за допомогою яких роз</w:t>
      </w:r>
      <w:r>
        <w:rPr>
          <w:spacing w:val="-2"/>
        </w:rPr>
        <w:t>г</w:t>
      </w:r>
      <w:r>
        <w:rPr>
          <w:spacing w:val="-2"/>
        </w:rPr>
        <w:t xml:space="preserve">лянуті типові ідеальні варіанти рівня фінансової стабілізації (фінансовий успіх, фінансова рівновага, фінансовий дефіцит). Визначені додаткові </w:t>
      </w:r>
      <w:r>
        <w:rPr>
          <w:spacing w:val="-2"/>
        </w:rPr>
        <w:t>типи фінансової рівноваги, а саме: плаваюча, наближена до успіху, та плаваюча, наближена до дефіциту, доцільність використання яких підтвердили наші розрахунки.</w:t>
      </w:r>
    </w:p>
    <w:p w:rsidR="00000000" w:rsidRDefault="00D168CA">
      <w:pPr>
        <w:pStyle w:val="1"/>
        <w:spacing w:before="120" w:line="235" w:lineRule="auto"/>
        <w:ind w:firstLine="0"/>
        <w:rPr>
          <w:caps/>
        </w:rPr>
      </w:pPr>
      <w:r>
        <w:rPr>
          <w:caps/>
        </w:rPr>
        <w:t xml:space="preserve">ВИСНОВКИ </w:t>
      </w:r>
    </w:p>
    <w:p w:rsidR="00000000" w:rsidRDefault="00D168CA">
      <w:r>
        <w:t>У дисертації наведено теоретичне узагальнення і подальше вирішення наукового завдання</w:t>
      </w:r>
      <w:r>
        <w:t>, що полягає у доповненні теоретичних засад моніторингу в економічній сфері, обґрунтуванні теоретичних і методичних підходів та розр</w:t>
      </w:r>
      <w:r>
        <w:t>о</w:t>
      </w:r>
      <w:r>
        <w:t>бці практичних рекомендацій щодо забезпечення високого рівня фінансової конкурентоспроможності суб’єктів господарювання. Пр</w:t>
      </w:r>
      <w:r>
        <w:t>оведене дисертаційне дослідження дало змогу зробити такі висновки і пропозиції.</w:t>
      </w:r>
    </w:p>
    <w:p w:rsidR="00000000" w:rsidRDefault="00D168CA">
      <w:r>
        <w:t>1. Ринкова система господарювання, яка формується в Україні, обумовлює зміну форм та методів управління підприємством, вимагає нових підходів до визначення його місця та ролі в</w:t>
      </w:r>
      <w:r>
        <w:t xml:space="preserve"> розвитку суспільного виробництва. Досягнення стійкого економічного зростання неможливе без організації протидії кризовим явищам і відродження ефективного функціонування підприємств, яке потребує розробки теорії та практики моніторингу процесів господарюва</w:t>
      </w:r>
      <w:r>
        <w:t>ння. Розкриття сутності моніторингу основних результатів діяльності підприємства і визн</w:t>
      </w:r>
      <w:r>
        <w:t>а</w:t>
      </w:r>
      <w:r>
        <w:t>чення його місця і ролі у дослідженні рівня фінансової конкурентоспроможності, дозволяють констатувати: забезпечення безперервного швидкого розвитку пі</w:t>
      </w:r>
      <w:r>
        <w:t>д</w:t>
      </w:r>
      <w:r>
        <w:t>приємства потреб</w:t>
      </w:r>
      <w:r>
        <w:t>ує постійного спостереження за його основними показниками господарювання.</w:t>
      </w:r>
    </w:p>
    <w:p w:rsidR="00000000" w:rsidRDefault="00D168CA">
      <w:r>
        <w:t>2. Моніторинг у сфері економіки – це спостереження і дослідження, що визначає зміни, зумовлені економічною діяльністю підприємства. Моніторинг підприємства – це спеціально організова</w:t>
      </w:r>
      <w:r>
        <w:t>не систематичне спостереження за о</w:t>
      </w:r>
      <w:r>
        <w:t>с</w:t>
      </w:r>
      <w:r>
        <w:t>новними кількісними та якісними параметрами господарювання й оперативна їх оцінка. Основними структуроутворюючими елементами моніторингу є механ</w:t>
      </w:r>
      <w:r>
        <w:t>і</w:t>
      </w:r>
      <w:r>
        <w:t xml:space="preserve">зми, які попереджують виникнення небезпечних для підприємства обставин, які </w:t>
      </w:r>
      <w:r>
        <w:t>зумовлюють економічні, фінансові, банківські, страхові, валютні та інші ризики. Такі механізми повинні відстежувати процес збору інформації, її оцінку з огляду на актуальність, наукову та практичну цінність.</w:t>
      </w:r>
    </w:p>
    <w:p w:rsidR="00000000" w:rsidRDefault="00D168CA">
      <w:r>
        <w:t>3. Фінансова конкурентоспроможність – це можливі</w:t>
      </w:r>
      <w:r>
        <w:t>сть виживання під</w:t>
      </w:r>
      <w:r>
        <w:t>п</w:t>
      </w:r>
      <w:r>
        <w:t>риємства в умовах постійної конкурентної боротьби завдяки наявності значного внутрішнього фінансового потенціалу, достатності фінансових ресурсів, зда</w:t>
      </w:r>
      <w:r>
        <w:t>т</w:t>
      </w:r>
      <w:r>
        <w:t>ності досягти розширення обсягів господарювання за рахунок власних джерел та доступност</w:t>
      </w:r>
      <w:r>
        <w:t>і позикових ресурсів, спроможності забезпечити високорентабельну діяльність в довгостроковому періоді. Фінансова конкурентоспроможність пі</w:t>
      </w:r>
      <w:r>
        <w:t>д</w:t>
      </w:r>
      <w:r>
        <w:t>приємства як одна з найважливіших характеристик його діяльності, формується під впливом значної кількості факторів. В</w:t>
      </w:r>
      <w:r>
        <w:t xml:space="preserve"> роботі обґрунтовано систему цих </w:t>
      </w:r>
      <w:r>
        <w:lastRenderedPageBreak/>
        <w:t>факторів, які диференційовані залежно від рівня значущості (фактори першого рівня – базові, фактори другого рівня – похідні).</w:t>
      </w:r>
    </w:p>
    <w:p w:rsidR="00000000" w:rsidRDefault="00D168CA">
      <w:r>
        <w:t>4. Існуюча необхідність відстеження фінансової стабільності підприємс</w:t>
      </w:r>
      <w:r>
        <w:t>т</w:t>
      </w:r>
      <w:r>
        <w:t>ва, аналіз та оцінка перева</w:t>
      </w:r>
      <w:r>
        <w:t>г і недоліків при порівнянні з конкурентами, коро</w:t>
      </w:r>
      <w:r>
        <w:t>т</w:t>
      </w:r>
      <w:r>
        <w:t>кострокове прогнозування щодо покращення умов господарювання дозволили обґрунтувати методику моніторингу фінансової конкурентоспроможності. М</w:t>
      </w:r>
      <w:r>
        <w:t>е</w:t>
      </w:r>
      <w:r>
        <w:t>тою моніторингу фінансової конкурентоспроможності є створення си</w:t>
      </w:r>
      <w:r>
        <w:t>стеми п</w:t>
      </w:r>
      <w:r>
        <w:t>о</w:t>
      </w:r>
      <w:r>
        <w:t>стійного спостереження за коливаннями найважливіших показників фінансової діяльності підприємства, які характеризують конкурентні переваги і відставання від учасників конкурентної боротьби в умовах постійної зміни кон’юнктури, та поглиблене розумін</w:t>
      </w:r>
      <w:r>
        <w:t>ня і вивчення тенденцій розвитку підприємств для сприяння прийняттю обґрунтованих рішень щодо ефективного управління підприємством.</w:t>
      </w:r>
    </w:p>
    <w:p w:rsidR="00000000" w:rsidRDefault="00D168CA">
      <w:r>
        <w:t>5. Моніторинг фінансової конкурентоспроможності підприємств харчової промисловості неможливий без достатнього інструментарно</w:t>
      </w:r>
      <w:r>
        <w:t>го забезпечення, сутність якого полягає в інформаційному забезпеченні і обґрунтуванні методів аналізу та оцінки рівня фінансової конкурентоспроможності підприємства. З</w:t>
      </w:r>
      <w:r>
        <w:t>а</w:t>
      </w:r>
      <w:r>
        <w:t>пропоновані заходи дозволять підвищити рівень інформативності та якості проведення моніт</w:t>
      </w:r>
      <w:r>
        <w:t>орингу.</w:t>
      </w:r>
    </w:p>
    <w:p w:rsidR="00000000" w:rsidRDefault="00D168CA">
      <w:r>
        <w:t xml:space="preserve">6. В </w:t>
      </w:r>
      <w:r>
        <w:rPr>
          <w:spacing w:val="-2"/>
        </w:rPr>
        <w:t>результаті проведення моніторингу фінансової конкурентоспромо</w:t>
      </w:r>
      <w:r>
        <w:rPr>
          <w:spacing w:val="-2"/>
        </w:rPr>
        <w:t>ж</w:t>
      </w:r>
      <w:r>
        <w:rPr>
          <w:spacing w:val="-2"/>
        </w:rPr>
        <w:t>ності вирішені наступні завдання: сформована достатня інформаційна база у в</w:t>
      </w:r>
      <w:r>
        <w:rPr>
          <w:spacing w:val="-2"/>
        </w:rPr>
        <w:t>і</w:t>
      </w:r>
      <w:r>
        <w:rPr>
          <w:spacing w:val="-2"/>
        </w:rPr>
        <w:t>дповідності з поставленою метою; обраний методичний інструментарій для отримання узгоджених результатів д</w:t>
      </w:r>
      <w:r>
        <w:rPr>
          <w:spacing w:val="-2"/>
        </w:rPr>
        <w:t>ослідження; обґрунтовано основні критерії та показники для отримання достовірної оцінки; застосована візуалізація окремих етапів дослідження з метою підвищення рівня доступності для окремих кори</w:t>
      </w:r>
      <w:r>
        <w:rPr>
          <w:spacing w:val="-2"/>
        </w:rPr>
        <w:t>с</w:t>
      </w:r>
      <w:r>
        <w:rPr>
          <w:spacing w:val="-2"/>
        </w:rPr>
        <w:t>тувачів інформації; запроваджено короткострокове прогнозуванн</w:t>
      </w:r>
      <w:r>
        <w:rPr>
          <w:spacing w:val="-2"/>
        </w:rPr>
        <w:t>я забезпечення фінансової конкурентоспроможності підприємства в процесі його розвитку</w:t>
      </w:r>
      <w:r>
        <w:t>.</w:t>
      </w:r>
    </w:p>
    <w:p w:rsidR="00000000" w:rsidRDefault="00D168CA">
      <w:r>
        <w:t>7. В процесі дослідження запроваджено рейтингову оцінку на основі кл</w:t>
      </w:r>
      <w:r>
        <w:t>а</w:t>
      </w:r>
      <w:r>
        <w:t>стерного аналізу. Кластерний аналіз потребує невеликої інформаційної бази, обмеженої вибіркової суку</w:t>
      </w:r>
      <w:r>
        <w:t>пності підприємств для дослідження, виступає пре</w:t>
      </w:r>
      <w:r>
        <w:t>к</w:t>
      </w:r>
      <w:r>
        <w:t>расною візуалізацією вхідної та вихідної інформації у вигляді таблиць, графіків, схем. Практична цінність застосування кластерного аналізу полягає в тому, що на його основі можливо розробити стратегію і визн</w:t>
      </w:r>
      <w:r>
        <w:t>ачити заходи підвищення фінансової конкурентоспроможності для окремих груп підприємств і вирішити ряд проблем, пов’язаних з підготовкою та проведенням моніторингу фінансової конкурентоспроможності.</w:t>
      </w:r>
    </w:p>
    <w:p w:rsidR="00000000" w:rsidRDefault="00D168CA">
      <w:r>
        <w:t>8. В роботі доведено, що досягнення високого рівня фінансо</w:t>
      </w:r>
      <w:r>
        <w:t>вої конкур</w:t>
      </w:r>
      <w:r>
        <w:t>е</w:t>
      </w:r>
      <w:r>
        <w:t>нтоспроможності в умовах ринкової економіки є можливим за умови створення особливого механізму, який дозволить відновити втрачений баланс фінансових ресурсів і забезпечити конкурентні переваги у довгостроковому періоді. У пр</w:t>
      </w:r>
      <w:r>
        <w:t>о</w:t>
      </w:r>
      <w:r>
        <w:t>цесі дослідження акт</w:t>
      </w:r>
      <w:r>
        <w:t>уалізовано доцільність використання такого механізму. З метою підвищення наукової обґрунтованості розробленої стратегії запропон</w:t>
      </w:r>
      <w:r>
        <w:t>о</w:t>
      </w:r>
      <w:r>
        <w:t xml:space="preserve">вано застосування аналітичних та групувальних таблиць, в яких за допомогою </w:t>
      </w:r>
      <w:r>
        <w:lastRenderedPageBreak/>
        <w:t>методу ранжування відображені переважні позиції та в</w:t>
      </w:r>
      <w:r>
        <w:t>ідставання підприємств із середнім та низьким рівнем фінансової конкурентоспроможності.</w:t>
      </w:r>
    </w:p>
    <w:p w:rsidR="00000000" w:rsidRDefault="00D168CA">
      <w:r>
        <w:t>Процес обґрунтування стратегії підвищення фінансової конкурентоспр</w:t>
      </w:r>
      <w:r>
        <w:t>о</w:t>
      </w:r>
      <w:r>
        <w:t>можності передбачає використання значної кількості альтернативних варіантів, з яких слід обрати найбі</w:t>
      </w:r>
      <w:r>
        <w:t>льш оптимальний для підприємства. У роботі запроп</w:t>
      </w:r>
      <w:r>
        <w:t>о</w:t>
      </w:r>
      <w:r>
        <w:t>новано систему критеріїв оптимізації стратегії, за допомогою якої здійснюється відбір найбільш ефективного варіанта.</w:t>
      </w:r>
    </w:p>
    <w:p w:rsidR="00000000" w:rsidRDefault="00D168CA">
      <w:r>
        <w:t>9. Обґрунтовано та запропоновано базову методику прогнозування рівня фінансової стабіліза</w:t>
      </w:r>
      <w:r>
        <w:t>ції та основних тенденцій економічного і фінансового ро</w:t>
      </w:r>
      <w:r>
        <w:t>з</w:t>
      </w:r>
      <w:r>
        <w:t>витку підприємства. Доведено можливість її використання для оцінки конкр</w:t>
      </w:r>
      <w:r>
        <w:t>е</w:t>
      </w:r>
      <w:r>
        <w:t>тних альтернативних варіантів стратегії підвищення фінансової конкурентос</w:t>
      </w:r>
      <w:r>
        <w:t>п</w:t>
      </w:r>
      <w:r>
        <w:t xml:space="preserve">роможності. З метою поглиблення та поліпшення якості </w:t>
      </w:r>
      <w:r>
        <w:t>дослідження рівня ф</w:t>
      </w:r>
      <w:r>
        <w:t>і</w:t>
      </w:r>
      <w:r>
        <w:t>нансової стабілізації із застосуванням матриці фінансової рівноваги запроп</w:t>
      </w:r>
      <w:r>
        <w:t>о</w:t>
      </w:r>
      <w:r>
        <w:t>новано визначення, крім основних типів фінансової рівноваги (рівновага, успіх, дефіцит), ще й такого типу як плаваючої, наближеної до зони успіху, та плав</w:t>
      </w:r>
      <w:r>
        <w:t>а</w:t>
      </w:r>
      <w:r>
        <w:t xml:space="preserve">ючої, </w:t>
      </w:r>
      <w:r>
        <w:t xml:space="preserve">наближеної до зони дефіциту. Доцільність і необхідність їх застосування обґрунтовано за допомогою проведених розрахунків. </w:t>
      </w:r>
    </w:p>
    <w:p w:rsidR="00000000" w:rsidRDefault="00D168CA">
      <w:r>
        <w:t>Використання розроблених у процесі дослідження рекомендацій щодо удосконалення моніторингу фінансової конкурентоспроможності підприєм</w:t>
      </w:r>
      <w:r>
        <w:t>ств харчової промисловості сприятиме оперативному реагуванню та знешкодженню негативних тенденцій у розвитку підприємства, забезпечуватиме високий рівень конкурентного потенціалу підприємства.</w:t>
      </w:r>
    </w:p>
    <w:p w:rsidR="00000000" w:rsidRDefault="00D168CA">
      <w:pPr>
        <w:pStyle w:val="1"/>
        <w:ind w:firstLine="0"/>
        <w:rPr>
          <w:caps/>
        </w:rPr>
      </w:pPr>
      <w:r>
        <w:rPr>
          <w:caps/>
        </w:rPr>
        <w:t>Список опублікованих праць</w:t>
      </w:r>
    </w:p>
    <w:p w:rsidR="00000000" w:rsidRDefault="00D168CA">
      <w:pPr>
        <w:spacing w:before="60" w:after="60"/>
        <w:ind w:firstLine="0"/>
        <w:jc w:val="center"/>
        <w:rPr>
          <w:b/>
          <w:bCs/>
        </w:rPr>
      </w:pPr>
      <w:r>
        <w:rPr>
          <w:b/>
          <w:bCs/>
        </w:rPr>
        <w:t>У фахових виданнях:</w:t>
      </w:r>
    </w:p>
    <w:p w:rsidR="00000000" w:rsidRDefault="00D168CA">
      <w:pPr>
        <w:pStyle w:val="af"/>
        <w:numPr>
          <w:ilvl w:val="0"/>
          <w:numId w:val="43"/>
        </w:numPr>
        <w:tabs>
          <w:tab w:val="clear" w:pos="360"/>
          <w:tab w:val="num" w:pos="434"/>
        </w:tabs>
        <w:spacing w:before="0"/>
        <w:ind w:left="431" w:hanging="420"/>
      </w:pPr>
      <w:r>
        <w:t>Педченко Н.С</w:t>
      </w:r>
      <w:r>
        <w:t>. Необхідність використання фінансового моніторингу конк</w:t>
      </w:r>
      <w:r>
        <w:t>у</w:t>
      </w:r>
      <w:r>
        <w:t>рентоспроможності в умовах трансформуючої економіки // Економіка: пр</w:t>
      </w:r>
      <w:r>
        <w:t>о</w:t>
      </w:r>
      <w:r>
        <w:t>блеми теорії та практики. Міжвузівський збірник наукових праць. –Дніпропетровськ: Наука і освіта. – 2000. – № 24. – С. 76-81.</w:t>
      </w:r>
    </w:p>
    <w:p w:rsidR="00000000" w:rsidRDefault="00D168CA">
      <w:pPr>
        <w:pStyle w:val="af"/>
        <w:numPr>
          <w:ilvl w:val="0"/>
          <w:numId w:val="43"/>
        </w:numPr>
        <w:tabs>
          <w:tab w:val="clear" w:pos="360"/>
          <w:tab w:val="num" w:pos="434"/>
        </w:tabs>
        <w:spacing w:before="0"/>
        <w:ind w:left="431" w:hanging="420"/>
      </w:pPr>
      <w:r>
        <w:t>Педченко Н.С. Методичні аспекти фінансового моніторингу конкурентос</w:t>
      </w:r>
      <w:r>
        <w:t>п</w:t>
      </w:r>
      <w:r>
        <w:t xml:space="preserve">роможності підприємств харчової промисловості на регіональному рівні // Вісник ДонДУЕТ. </w:t>
      </w:r>
      <w:r>
        <w:rPr>
          <w:lang w:val="ru-RU"/>
        </w:rPr>
        <w:t xml:space="preserve">– </w:t>
      </w:r>
      <w:r>
        <w:t>Донецьк: ДонНУ. – 2001. – № 4(12). – С. 234-240.</w:t>
      </w:r>
    </w:p>
    <w:p w:rsidR="00000000" w:rsidRDefault="00D168CA">
      <w:pPr>
        <w:pStyle w:val="af"/>
        <w:numPr>
          <w:ilvl w:val="0"/>
          <w:numId w:val="43"/>
        </w:numPr>
        <w:tabs>
          <w:tab w:val="clear" w:pos="360"/>
          <w:tab w:val="num" w:pos="434"/>
        </w:tabs>
        <w:spacing w:before="0"/>
        <w:ind w:left="431" w:hanging="420"/>
      </w:pPr>
      <w:r>
        <w:t>Педченко Н.С. Фінансовий моніторинг конкурент</w:t>
      </w:r>
      <w:r>
        <w:t>ного статусу ЗАТ “Фірма “Полтавпиво” // Регион, город, предприятие в условиях переходной экон</w:t>
      </w:r>
      <w:r>
        <w:t>о</w:t>
      </w:r>
      <w:r>
        <w:t>мики</w:t>
      </w:r>
      <w:r>
        <w:rPr>
          <w:lang w:val="ru-RU"/>
        </w:rPr>
        <w:t>:</w:t>
      </w:r>
      <w:r>
        <w:t xml:space="preserve"> Сб. науч. тр</w:t>
      </w:r>
      <w:r>
        <w:rPr>
          <w:lang w:val="ru-RU"/>
        </w:rPr>
        <w:t>удов</w:t>
      </w:r>
      <w:r>
        <w:t>. – Донецк: ИЭПИ НАН Украины, 2000. – С. 185-190.</w:t>
      </w:r>
    </w:p>
    <w:p w:rsidR="00000000" w:rsidRDefault="00D168CA">
      <w:pPr>
        <w:pStyle w:val="af"/>
        <w:numPr>
          <w:ilvl w:val="0"/>
          <w:numId w:val="43"/>
        </w:numPr>
        <w:tabs>
          <w:tab w:val="clear" w:pos="360"/>
          <w:tab w:val="num" w:pos="434"/>
        </w:tabs>
        <w:spacing w:before="0"/>
        <w:ind w:left="431" w:hanging="420"/>
      </w:pPr>
      <w:r>
        <w:t>Педченко Н.С. Конкурентоспроможність як об’єкт фінансового монітори</w:t>
      </w:r>
      <w:r>
        <w:t>н</w:t>
      </w:r>
      <w:r>
        <w:t xml:space="preserve">гу // Регіональні </w:t>
      </w:r>
      <w:r>
        <w:t>перспективи. – 2001. – № 1(14). – С. 123-125.</w:t>
      </w:r>
    </w:p>
    <w:p w:rsidR="00000000" w:rsidRDefault="00D168CA">
      <w:pPr>
        <w:pStyle w:val="af"/>
        <w:numPr>
          <w:ilvl w:val="0"/>
          <w:numId w:val="43"/>
        </w:numPr>
        <w:tabs>
          <w:tab w:val="clear" w:pos="360"/>
          <w:tab w:val="num" w:pos="434"/>
        </w:tabs>
        <w:spacing w:before="0"/>
        <w:ind w:left="431" w:hanging="420"/>
      </w:pPr>
      <w:r>
        <w:t>Педченко Н.С. Деякі аспекти конкуренції і конкурентоспроможності в ри</w:t>
      </w:r>
      <w:r>
        <w:t>н</w:t>
      </w:r>
      <w:r>
        <w:t>ковій економіці // Регіональні перспективи. – 2000. – № 4(11). – С. 48-49.</w:t>
      </w:r>
    </w:p>
    <w:p w:rsidR="00000000" w:rsidRDefault="00D168CA">
      <w:pPr>
        <w:pStyle w:val="af"/>
        <w:numPr>
          <w:ilvl w:val="0"/>
          <w:numId w:val="43"/>
        </w:numPr>
        <w:tabs>
          <w:tab w:val="clear" w:pos="360"/>
          <w:tab w:val="num" w:pos="434"/>
        </w:tabs>
        <w:spacing w:before="0"/>
        <w:ind w:left="431" w:hanging="420"/>
      </w:pPr>
      <w:r>
        <w:rPr>
          <w:spacing w:val="-4"/>
        </w:rPr>
        <w:t>Педченко Н.С. Моніторинг конкурентоспроможності вітчизнян</w:t>
      </w:r>
      <w:r>
        <w:rPr>
          <w:spacing w:val="-4"/>
        </w:rPr>
        <w:t>их підприємств на світовому ринку // Регіональні перспективи. – 2000. – № 5(12). – С. 22-24</w:t>
      </w:r>
      <w:r>
        <w:t>.</w:t>
      </w:r>
    </w:p>
    <w:p w:rsidR="00000000" w:rsidRDefault="00D168CA">
      <w:pPr>
        <w:pStyle w:val="af"/>
        <w:numPr>
          <w:ilvl w:val="0"/>
          <w:numId w:val="43"/>
        </w:numPr>
        <w:tabs>
          <w:tab w:val="clear" w:pos="360"/>
          <w:tab w:val="num" w:pos="434"/>
        </w:tabs>
        <w:spacing w:before="0"/>
        <w:ind w:left="431" w:hanging="420"/>
      </w:pPr>
      <w:r>
        <w:lastRenderedPageBreak/>
        <w:t>Педченко Н.С. Нова якість фінансового моніторингу конкурентоспромо</w:t>
      </w:r>
      <w:r>
        <w:t>ж</w:t>
      </w:r>
      <w:r>
        <w:t>ності підприємств в умовах трансформування економіки // Регіональні пе</w:t>
      </w:r>
      <w:r>
        <w:t>р</w:t>
      </w:r>
      <w:r>
        <w:t>спективи. – 2000. – №</w:t>
      </w:r>
      <w:r>
        <w:t> 6(13). – С. 65-67.</w:t>
      </w:r>
    </w:p>
    <w:p w:rsidR="00000000" w:rsidRDefault="00D168CA">
      <w:pPr>
        <w:pStyle w:val="af"/>
        <w:numPr>
          <w:ilvl w:val="0"/>
          <w:numId w:val="43"/>
        </w:numPr>
        <w:tabs>
          <w:tab w:val="clear" w:pos="360"/>
          <w:tab w:val="num" w:pos="434"/>
        </w:tabs>
        <w:spacing w:before="0"/>
        <w:ind w:left="431" w:hanging="420"/>
      </w:pPr>
      <w:r>
        <w:t>Педченко Н.С. Фінансовий моніторинг конкурентного потенціалу виро</w:t>
      </w:r>
      <w:r>
        <w:t>б</w:t>
      </w:r>
      <w:r>
        <w:t>ничих підприємств // Регіональні перспективи. – 2000. – № 4(17). – С. 77-80.</w:t>
      </w:r>
    </w:p>
    <w:p w:rsidR="00000000" w:rsidRDefault="00D168CA">
      <w:pPr>
        <w:pStyle w:val="af"/>
        <w:numPr>
          <w:ilvl w:val="0"/>
          <w:numId w:val="43"/>
        </w:numPr>
        <w:tabs>
          <w:tab w:val="clear" w:pos="360"/>
          <w:tab w:val="num" w:pos="434"/>
        </w:tabs>
        <w:spacing w:before="0"/>
        <w:ind w:left="431" w:hanging="420"/>
      </w:pPr>
      <w:r>
        <w:t>Педченко Н.С. Кластерний аналіз як один із напрямків вдосконалення м</w:t>
      </w:r>
      <w:r>
        <w:t>е</w:t>
      </w:r>
      <w:r>
        <w:t>тодики фінансово</w:t>
      </w:r>
      <w:r>
        <w:t>го моніторингу конкурентоспроможності // Економіка: проблеми теорії та практики: Міжвузівський збірник наукових праць. –Дніпропетровськ: Наука і освіта. – 2002. – № 156. – С. 95-105.</w:t>
      </w:r>
    </w:p>
    <w:p w:rsidR="00000000" w:rsidRDefault="00D168CA">
      <w:pPr>
        <w:pStyle w:val="af"/>
        <w:numPr>
          <w:ilvl w:val="0"/>
          <w:numId w:val="43"/>
        </w:numPr>
        <w:tabs>
          <w:tab w:val="clear" w:pos="360"/>
          <w:tab w:val="num" w:pos="434"/>
        </w:tabs>
        <w:spacing w:before="0"/>
        <w:ind w:left="431" w:hanging="420"/>
      </w:pPr>
      <w:r>
        <w:t>Педченко Н.С. Методичні підходи до обґрунтування стратегії підвищенн</w:t>
      </w:r>
      <w:r>
        <w:t>я фінансової конкурентоспроможності підприємства // Регіональні перспе</w:t>
      </w:r>
      <w:r>
        <w:t>к</w:t>
      </w:r>
      <w:r>
        <w:t>тиви. – 2004. – № 3-5(40-42). – С. 277-280.</w:t>
      </w:r>
    </w:p>
    <w:p w:rsidR="00000000" w:rsidRDefault="00D168CA">
      <w:pPr>
        <w:pStyle w:val="af"/>
        <w:numPr>
          <w:ilvl w:val="0"/>
          <w:numId w:val="43"/>
        </w:numPr>
        <w:tabs>
          <w:tab w:val="clear" w:pos="360"/>
          <w:tab w:val="num" w:pos="434"/>
        </w:tabs>
        <w:spacing w:before="0"/>
        <w:ind w:left="431" w:hanging="420"/>
      </w:pPr>
      <w:r>
        <w:t>Педченко Н.С. Методика прогнозування фінансової конкурентоспромо</w:t>
      </w:r>
      <w:r>
        <w:t>ж</w:t>
      </w:r>
      <w:r>
        <w:t xml:space="preserve">ності підприємств харчової промисловості // Економіка: проблеми теорії </w:t>
      </w:r>
      <w:r>
        <w:t>та практики: Міжвузівський збірник наукових праць. – Дніпропетровськ: Наука і освіта. – 2004. – В. 189: В 5 Т. – Т. 2. – С. 340-348.</w:t>
      </w:r>
    </w:p>
    <w:p w:rsidR="00000000" w:rsidRDefault="00D168CA">
      <w:pPr>
        <w:spacing w:before="120" w:after="60"/>
        <w:ind w:firstLine="0"/>
        <w:jc w:val="center"/>
        <w:rPr>
          <w:b/>
          <w:bCs/>
        </w:rPr>
      </w:pPr>
      <w:r>
        <w:rPr>
          <w:b/>
          <w:bCs/>
        </w:rPr>
        <w:t>В інших виданнях:</w:t>
      </w:r>
    </w:p>
    <w:p w:rsidR="00000000" w:rsidRDefault="00D168CA">
      <w:pPr>
        <w:pStyle w:val="af"/>
        <w:numPr>
          <w:ilvl w:val="0"/>
          <w:numId w:val="44"/>
        </w:numPr>
        <w:spacing w:before="0"/>
        <w:ind w:left="357" w:hanging="357"/>
      </w:pPr>
      <w:r>
        <w:t>Педченко Н.С. Методичні підходи до фінансового моніторингу конкурент</w:t>
      </w:r>
      <w:r>
        <w:t>о</w:t>
      </w:r>
      <w:r>
        <w:t>спроможності // Економічні пробл</w:t>
      </w:r>
      <w:r>
        <w:t>еми розвитку регіонів та підприємств на початку 21 століття: Тези доповідей Всеукраїнської науково-практичної конференції. Ч. 2. – Полтава: ПДТУ ім. Ю. Кондратюка. – 2001. – С. 37-39.</w:t>
      </w:r>
    </w:p>
    <w:p w:rsidR="00000000" w:rsidRDefault="00D168CA">
      <w:pPr>
        <w:pStyle w:val="af"/>
        <w:numPr>
          <w:ilvl w:val="0"/>
          <w:numId w:val="44"/>
        </w:numPr>
        <w:spacing w:before="0"/>
        <w:ind w:left="357" w:hanging="357"/>
      </w:pPr>
      <w:r>
        <w:t xml:space="preserve">Педченко Н.С. Основні підходи до обґрунтування стратегії підвищення </w:t>
      </w:r>
      <w:r>
        <w:t>конкурентоспроможності // Праці Першої міжнародної, другої всеукраїнської наукової конференції студентів та молодих учених “Управління розвитком соціально-економічних систем: глобалізація, підприємництво, стале екон</w:t>
      </w:r>
      <w:r>
        <w:t>о</w:t>
      </w:r>
      <w:r>
        <w:t xml:space="preserve">мічне зростання”. Частина 1. – Донецьк: </w:t>
      </w:r>
      <w:r>
        <w:t>ДонНУ. – 2001. – С. 159-161.</w:t>
      </w:r>
    </w:p>
    <w:p w:rsidR="00000000" w:rsidRDefault="00D168CA">
      <w:pPr>
        <w:pStyle w:val="1"/>
        <w:ind w:firstLine="0"/>
        <w:rPr>
          <w:caps/>
        </w:rPr>
      </w:pPr>
      <w:r>
        <w:rPr>
          <w:caps/>
        </w:rPr>
        <w:t>АНОТАЦІЯ</w:t>
      </w:r>
    </w:p>
    <w:p w:rsidR="00000000" w:rsidRDefault="00D168CA">
      <w:r>
        <w:t>Педченко Н.С. Моніторинг фінансової конкурентоспроможності підпр</w:t>
      </w:r>
      <w:r>
        <w:t>и</w:t>
      </w:r>
      <w:r>
        <w:t>ємств харчової промисловості на регіональному рівні (на прикладі м’ясної промисловості). – Рукопис.</w:t>
      </w:r>
    </w:p>
    <w:p w:rsidR="00000000" w:rsidRDefault="00D168CA">
      <w:r>
        <w:t>Дисертація на здобуття наукового ступеня кандидата ек</w:t>
      </w:r>
      <w:r>
        <w:t>ономічних наук за спеціальністю 08.04.01 – фінанси, грошовий обіг і кредит. – Українська академія банківської справи, Суми, 2004.</w:t>
      </w:r>
    </w:p>
    <w:p w:rsidR="00000000" w:rsidRDefault="00D168CA">
      <w:r>
        <w:t>Дисертаційне дослідження присвячене аналізу існуючих і обґрунтуванню нових напрямків з проведення моніторингу фінансової конку</w:t>
      </w:r>
      <w:r>
        <w:t>рентоспроможності підприємств харчової промисловості.</w:t>
      </w:r>
    </w:p>
    <w:p w:rsidR="00000000" w:rsidRDefault="00D168CA">
      <w:r>
        <w:t>На основі всебічного аналізу методів моніторингу фінансової конкуре</w:t>
      </w:r>
      <w:r>
        <w:t>н</w:t>
      </w:r>
      <w:r>
        <w:t>тоспроможності побудовано систему факторів та фінансових показників, які враховують особливості фінансової конкурентоспроможності та р</w:t>
      </w:r>
      <w:r>
        <w:t>озроблено методику проведення моніторингу, враховуючи специфіку предмета та об’єкта дослідження.</w:t>
      </w:r>
    </w:p>
    <w:p w:rsidR="00000000" w:rsidRDefault="00D168CA">
      <w:pPr>
        <w:rPr>
          <w:spacing w:val="-2"/>
        </w:rPr>
      </w:pPr>
      <w:r>
        <w:rPr>
          <w:spacing w:val="-2"/>
        </w:rPr>
        <w:lastRenderedPageBreak/>
        <w:t>У роботі обґрунтовано нові підходи до методики моніторингу фінансової конкурентоспроможності за допомогою кластерного аналізу, запропоновано м</w:t>
      </w:r>
      <w:r>
        <w:rPr>
          <w:spacing w:val="-2"/>
        </w:rPr>
        <w:t>е</w:t>
      </w:r>
      <w:r>
        <w:rPr>
          <w:spacing w:val="-2"/>
        </w:rPr>
        <w:t>ханізм відновлен</w:t>
      </w:r>
      <w:r>
        <w:rPr>
          <w:spacing w:val="-2"/>
        </w:rPr>
        <w:t>ня фінансової конкурентоспроможності для кожного кластера, доведено необхідність визначення таких типів фінансової рівноваги, як плаваюча, наближена до зони успіху, та плаваюча, наближена до зони дефіциту.</w:t>
      </w:r>
    </w:p>
    <w:p w:rsidR="00000000" w:rsidRDefault="00D168CA">
      <w:r>
        <w:t>Результати наукових розробок можуть застосовуватис</w:t>
      </w:r>
      <w:r>
        <w:t>ь у практичній ді</w:t>
      </w:r>
      <w:r>
        <w:t>я</w:t>
      </w:r>
      <w:r>
        <w:t>льності підприємств. Рейтингова оцінка фінансової конкурентоспроможності, методика визначення фінансової рівноваги підприємств, методика обґрунт</w:t>
      </w:r>
      <w:r>
        <w:t>у</w:t>
      </w:r>
      <w:r>
        <w:t>вання стратегії підвищення конкурентоспроможності впроваджені у виробни</w:t>
      </w:r>
      <w:r>
        <w:t>ц</w:t>
      </w:r>
      <w:r>
        <w:t>тво та навчальний про</w:t>
      </w:r>
      <w:r>
        <w:t>цес.</w:t>
      </w:r>
    </w:p>
    <w:p w:rsidR="00000000" w:rsidRDefault="00D168CA">
      <w:r>
        <w:t>Ключові слова: моніторинг в економічній сфері, фінансова конкуренто</w:t>
      </w:r>
      <w:r>
        <w:t>с</w:t>
      </w:r>
      <w:r>
        <w:t>проможність, фактори та показники фінансової конкурентоспроможності, м</w:t>
      </w:r>
      <w:r>
        <w:t>е</w:t>
      </w:r>
      <w:r>
        <w:t>тоди та моделі, кластерний аналіз, фінансова рівновага.</w:t>
      </w:r>
    </w:p>
    <w:p w:rsidR="00000000" w:rsidRDefault="00D168CA">
      <w:pPr>
        <w:pStyle w:val="1"/>
        <w:ind w:firstLine="0"/>
        <w:rPr>
          <w:caps/>
        </w:rPr>
      </w:pPr>
      <w:r>
        <w:rPr>
          <w:caps/>
        </w:rPr>
        <w:t>АННОТАЦИЯ</w:t>
      </w:r>
    </w:p>
    <w:p w:rsidR="00000000" w:rsidRDefault="00D168CA">
      <w:pPr>
        <w:rPr>
          <w:color w:val="000000"/>
        </w:rPr>
      </w:pPr>
      <w:r>
        <w:rPr>
          <w:color w:val="000000"/>
        </w:rPr>
        <w:t>Педченко Н.С. Мониторинг финансовой конкуренто</w:t>
      </w:r>
      <w:r>
        <w:rPr>
          <w:color w:val="000000"/>
        </w:rPr>
        <w:t>способности пред</w:t>
      </w:r>
      <w:r>
        <w:rPr>
          <w:color w:val="000000"/>
        </w:rPr>
        <w:t>п</w:t>
      </w:r>
      <w:r>
        <w:rPr>
          <w:color w:val="000000"/>
        </w:rPr>
        <w:t>риятий пищевой промышленности на региональном уровне (на примере мясной промышленности). – Рукопись.</w:t>
      </w:r>
    </w:p>
    <w:p w:rsidR="00000000" w:rsidRDefault="00D168CA">
      <w:pPr>
        <w:rPr>
          <w:color w:val="000000"/>
        </w:rPr>
      </w:pPr>
      <w:r>
        <w:rPr>
          <w:color w:val="000000"/>
        </w:rPr>
        <w:t>Диссертация на соискание ученой степени кандидата экономических наук по специальности 08.04.01 – финансы, денежное обращение и кредит. – У</w:t>
      </w:r>
      <w:r>
        <w:rPr>
          <w:color w:val="000000"/>
        </w:rPr>
        <w:t>кра</w:t>
      </w:r>
      <w:r>
        <w:rPr>
          <w:color w:val="000000"/>
        </w:rPr>
        <w:t>и</w:t>
      </w:r>
      <w:r>
        <w:rPr>
          <w:color w:val="000000"/>
        </w:rPr>
        <w:t>нская академия банковского дела, Сумы, 2004.</w:t>
      </w:r>
    </w:p>
    <w:p w:rsidR="00000000" w:rsidRDefault="00D168CA">
      <w:pPr>
        <w:rPr>
          <w:color w:val="000000"/>
        </w:rPr>
      </w:pPr>
      <w:r>
        <w:rPr>
          <w:color w:val="000000"/>
        </w:rPr>
        <w:t>Рыночная система хозяйствования, которая формируется в Украине, об</w:t>
      </w:r>
      <w:r>
        <w:rPr>
          <w:color w:val="000000"/>
        </w:rPr>
        <w:t>у</w:t>
      </w:r>
      <w:r>
        <w:rPr>
          <w:color w:val="000000"/>
        </w:rPr>
        <w:t xml:space="preserve">славливает изменение форм и методов управления предприятием, требует новых подходов к определению его места и роли в развитии общественного </w:t>
      </w:r>
      <w:r>
        <w:rPr>
          <w:color w:val="000000"/>
        </w:rPr>
        <w:t>прои</w:t>
      </w:r>
      <w:r>
        <w:rPr>
          <w:color w:val="000000"/>
        </w:rPr>
        <w:t>з</w:t>
      </w:r>
      <w:r>
        <w:rPr>
          <w:color w:val="000000"/>
        </w:rPr>
        <w:t>водства. Достижение экономического роста невозможно без организации пр</w:t>
      </w:r>
      <w:r>
        <w:rPr>
          <w:color w:val="000000"/>
        </w:rPr>
        <w:t>о</w:t>
      </w:r>
      <w:r>
        <w:rPr>
          <w:color w:val="000000"/>
        </w:rPr>
        <w:t>тиводействия кризисным явлениям и возрождения эффективного функцион</w:t>
      </w:r>
      <w:r>
        <w:rPr>
          <w:color w:val="000000"/>
        </w:rPr>
        <w:t>и</w:t>
      </w:r>
      <w:r>
        <w:rPr>
          <w:color w:val="000000"/>
        </w:rPr>
        <w:t>рования предприятий, которое нуждается в разработке теории и практики м</w:t>
      </w:r>
      <w:r>
        <w:rPr>
          <w:color w:val="000000"/>
        </w:rPr>
        <w:t>о</w:t>
      </w:r>
      <w:r>
        <w:rPr>
          <w:color w:val="000000"/>
        </w:rPr>
        <w:t>ниторинга процессов хозяйствования. Раск</w:t>
      </w:r>
      <w:r>
        <w:rPr>
          <w:color w:val="000000"/>
        </w:rPr>
        <w:t>рытие сущности мониторинга и определение его места и роли в исследовании уровня финансовой конкурент</w:t>
      </w:r>
      <w:r>
        <w:rPr>
          <w:color w:val="000000"/>
        </w:rPr>
        <w:t>о</w:t>
      </w:r>
      <w:r>
        <w:rPr>
          <w:color w:val="000000"/>
        </w:rPr>
        <w:t>способности разрешают констатировать, что обеспечение беспрерывного ра</w:t>
      </w:r>
      <w:r>
        <w:rPr>
          <w:color w:val="000000"/>
        </w:rPr>
        <w:t>з</w:t>
      </w:r>
      <w:r>
        <w:rPr>
          <w:color w:val="000000"/>
        </w:rPr>
        <w:t>вития предприятия требует постоянного наблюдения за его основными показ</w:t>
      </w:r>
      <w:r>
        <w:rPr>
          <w:color w:val="000000"/>
        </w:rPr>
        <w:t>а</w:t>
      </w:r>
      <w:r>
        <w:rPr>
          <w:color w:val="000000"/>
        </w:rPr>
        <w:t>телями хозяй</w:t>
      </w:r>
      <w:r>
        <w:rPr>
          <w:color w:val="000000"/>
        </w:rPr>
        <w:t>ствования.</w:t>
      </w:r>
    </w:p>
    <w:p w:rsidR="00000000" w:rsidRDefault="00D168CA">
      <w:pPr>
        <w:rPr>
          <w:color w:val="000000"/>
        </w:rPr>
      </w:pPr>
      <w:r>
        <w:rPr>
          <w:color w:val="000000"/>
        </w:rPr>
        <w:t>Диссертационное исследование посвящено анализу существующих и обоснованию новых направлений в проведении мониторинга финансовой ко</w:t>
      </w:r>
      <w:r>
        <w:rPr>
          <w:color w:val="000000"/>
        </w:rPr>
        <w:t>н</w:t>
      </w:r>
      <w:r>
        <w:rPr>
          <w:color w:val="000000"/>
        </w:rPr>
        <w:t>курентоспособности предприятий пищевой промышленности.</w:t>
      </w:r>
    </w:p>
    <w:p w:rsidR="00000000" w:rsidRDefault="00D168CA">
      <w:pPr>
        <w:rPr>
          <w:color w:val="000000"/>
        </w:rPr>
      </w:pPr>
      <w:r>
        <w:rPr>
          <w:color w:val="000000"/>
        </w:rPr>
        <w:t>На основе всестороннего анализа методов мониторинга финансо</w:t>
      </w:r>
      <w:r>
        <w:rPr>
          <w:color w:val="000000"/>
        </w:rPr>
        <w:t>вой ко</w:t>
      </w:r>
      <w:r>
        <w:rPr>
          <w:color w:val="000000"/>
        </w:rPr>
        <w:t>н</w:t>
      </w:r>
      <w:r>
        <w:rPr>
          <w:color w:val="000000"/>
        </w:rPr>
        <w:t>курентоспособности построена система факторов и финансовых показателей, которые учитывают особенности финансовой конкурентоспособности. Разр</w:t>
      </w:r>
      <w:r>
        <w:rPr>
          <w:color w:val="000000"/>
        </w:rPr>
        <w:t>а</w:t>
      </w:r>
      <w:r>
        <w:rPr>
          <w:color w:val="000000"/>
        </w:rPr>
        <w:t>ботана методика проведения мониторинга с учетом специфики предмета и о</w:t>
      </w:r>
      <w:r>
        <w:rPr>
          <w:color w:val="000000"/>
        </w:rPr>
        <w:t>б</w:t>
      </w:r>
      <w:r>
        <w:rPr>
          <w:color w:val="000000"/>
        </w:rPr>
        <w:t>ъекта исследования.</w:t>
      </w:r>
    </w:p>
    <w:p w:rsidR="00000000" w:rsidRDefault="00D168CA">
      <w:pPr>
        <w:rPr>
          <w:color w:val="000000"/>
        </w:rPr>
      </w:pPr>
      <w:r>
        <w:rPr>
          <w:color w:val="000000"/>
        </w:rPr>
        <w:t>Отмечено, что фин</w:t>
      </w:r>
      <w:r>
        <w:rPr>
          <w:color w:val="000000"/>
        </w:rPr>
        <w:t xml:space="preserve">ансовая конкурентоспособность предприятия, как одна из важнейших характеристик деятельности предприятия, формируется под влиянием значительного количества факторов. В работе обоснована система </w:t>
      </w:r>
      <w:r>
        <w:rPr>
          <w:color w:val="000000"/>
        </w:rPr>
        <w:lastRenderedPageBreak/>
        <w:t>этих факторов, которые дифференцированы в зависимости от уровня</w:t>
      </w:r>
      <w:r>
        <w:rPr>
          <w:color w:val="000000"/>
        </w:rPr>
        <w:t xml:space="preserve"> значим</w:t>
      </w:r>
      <w:r>
        <w:rPr>
          <w:color w:val="000000"/>
        </w:rPr>
        <w:t>о</w:t>
      </w:r>
      <w:r>
        <w:rPr>
          <w:color w:val="000000"/>
        </w:rPr>
        <w:t>сти (факторы первого уровня – базовые, факторы второго уровня – произво</w:t>
      </w:r>
      <w:r>
        <w:rPr>
          <w:color w:val="000000"/>
        </w:rPr>
        <w:t>д</w:t>
      </w:r>
      <w:r>
        <w:rPr>
          <w:color w:val="000000"/>
        </w:rPr>
        <w:t>ные).</w:t>
      </w:r>
    </w:p>
    <w:p w:rsidR="00000000" w:rsidRDefault="00D168CA">
      <w:pPr>
        <w:rPr>
          <w:color w:val="000000"/>
        </w:rPr>
      </w:pPr>
      <w:r>
        <w:rPr>
          <w:color w:val="000000"/>
        </w:rPr>
        <w:t>В результате проведения мониторинга финансовой конкурентоспособн</w:t>
      </w:r>
      <w:r>
        <w:rPr>
          <w:color w:val="000000"/>
        </w:rPr>
        <w:t>о</w:t>
      </w:r>
      <w:r>
        <w:rPr>
          <w:color w:val="000000"/>
        </w:rPr>
        <w:t>сти решены следующие вопросы, а именно: избран</w:t>
      </w:r>
      <w:r>
        <w:rPr>
          <w:color w:val="000000"/>
          <w:lang w:val="ru-RU"/>
        </w:rPr>
        <w:t>ы</w:t>
      </w:r>
      <w:r>
        <w:rPr>
          <w:color w:val="000000"/>
        </w:rPr>
        <w:t xml:space="preserve"> индикаторы, которые х</w:t>
      </w:r>
      <w:r>
        <w:rPr>
          <w:color w:val="000000"/>
        </w:rPr>
        <w:t>а</w:t>
      </w:r>
      <w:r>
        <w:rPr>
          <w:color w:val="000000"/>
        </w:rPr>
        <w:t>рактеризуют конкурентные преимущест</w:t>
      </w:r>
      <w:r>
        <w:rPr>
          <w:color w:val="000000"/>
        </w:rPr>
        <w:t>ва и недостатки предприятий пищевой промышленности Полтавской области; применены относительные показатели, которые разрешают получить реальную оценку конкурентных преимуществ. С помощью предложенных методов получена идентичная оценка уровня фина</w:t>
      </w:r>
      <w:r>
        <w:rPr>
          <w:color w:val="000000"/>
        </w:rPr>
        <w:t>н</w:t>
      </w:r>
      <w:r>
        <w:rPr>
          <w:color w:val="000000"/>
        </w:rPr>
        <w:t>совой конк</w:t>
      </w:r>
      <w:r>
        <w:rPr>
          <w:color w:val="000000"/>
        </w:rPr>
        <w:t>урентоспособности, что свидетельствует о согласованности методов анализа и качестве примененных данных.</w:t>
      </w:r>
    </w:p>
    <w:p w:rsidR="00000000" w:rsidRDefault="00D168CA">
      <w:r>
        <w:t>Проведенный мониторинг с использованием разных методов оценки ф</w:t>
      </w:r>
      <w:r>
        <w:t>и</w:t>
      </w:r>
      <w:r>
        <w:t>нансовой конкурентоспособности предприятий разрешил распределить пред</w:t>
      </w:r>
      <w:r>
        <w:t>п</w:t>
      </w:r>
      <w:r>
        <w:t>риятия таким образ</w:t>
      </w:r>
      <w:r>
        <w:t>ом: предприятия, которые имеют высокий уровень фина</w:t>
      </w:r>
      <w:r>
        <w:t>н</w:t>
      </w:r>
      <w:r>
        <w:t xml:space="preserve">совой конкурентоспособности, а в сравнении с другими предприятиями имеют конкурентные </w:t>
      </w:r>
      <w:r>
        <w:rPr>
          <w:color w:val="000000"/>
        </w:rPr>
        <w:t>преимущества</w:t>
      </w:r>
      <w:r>
        <w:t>, среди которых рациональная структура имуще</w:t>
      </w:r>
      <w:r>
        <w:t>с</w:t>
      </w:r>
      <w:r>
        <w:t xml:space="preserve">тва и капитала, высокая рентабельность и деловая активность, </w:t>
      </w:r>
      <w:r>
        <w:t>постоянное н</w:t>
      </w:r>
      <w:r>
        <w:t>а</w:t>
      </w:r>
      <w:r>
        <w:t>ращивание объемов производства; предприятия со средним уровнем финансовой конкурентоспособности (имеют конкурентные преимущества, но и определе</w:t>
      </w:r>
      <w:r>
        <w:t>н</w:t>
      </w:r>
      <w:r>
        <w:t>ные отставания от участников конкурентной борьбы) и предприятия с низким уровнем финансовой конкуре</w:t>
      </w:r>
      <w:r>
        <w:t xml:space="preserve">нтоспособности. </w:t>
      </w:r>
    </w:p>
    <w:p w:rsidR="00000000" w:rsidRDefault="00D168CA">
      <w:pPr>
        <w:rPr>
          <w:color w:val="000000"/>
        </w:rPr>
      </w:pPr>
      <w:r>
        <w:rPr>
          <w:color w:val="000000"/>
        </w:rPr>
        <w:t>В работе обоснованы новые подходы к методике проведения мониторинга финансовой конкурентоспособности с использованием кластерного анализа. Кроме этого, предложен механизм восстановления финансовой конкуренто</w:t>
      </w:r>
      <w:r>
        <w:rPr>
          <w:color w:val="000000"/>
        </w:rPr>
        <w:t>с</w:t>
      </w:r>
      <w:r>
        <w:rPr>
          <w:color w:val="000000"/>
        </w:rPr>
        <w:t>пособности для каждого кластера</w:t>
      </w:r>
      <w:r>
        <w:rPr>
          <w:color w:val="000000"/>
        </w:rPr>
        <w:t>, доказана необходимость определения таких типов финансового равновесия как плавающей:</w:t>
      </w:r>
    </w:p>
    <w:p w:rsidR="00000000" w:rsidRDefault="00D168CA">
      <w:pPr>
        <w:pStyle w:val="ae"/>
        <w:numPr>
          <w:ilvl w:val="0"/>
          <w:numId w:val="40"/>
        </w:numPr>
      </w:pPr>
      <w:r>
        <w:t>приближенной к зоне успеха;</w:t>
      </w:r>
    </w:p>
    <w:p w:rsidR="00000000" w:rsidRDefault="00D168CA">
      <w:pPr>
        <w:pStyle w:val="ae"/>
        <w:numPr>
          <w:ilvl w:val="0"/>
          <w:numId w:val="40"/>
        </w:numPr>
      </w:pPr>
      <w:r>
        <w:t xml:space="preserve"> приближенной к зоне дефицита. </w:t>
      </w:r>
    </w:p>
    <w:p w:rsidR="00000000" w:rsidRDefault="00D168CA">
      <w:r>
        <w:t>Результаты научных разработок могут быть рекомендованы к применению в практической деятельности предпри</w:t>
      </w:r>
      <w:r>
        <w:t>ятий. Основные результаты исследования: рейтинговая оценка финансовой конкурентоспособности, методика определения финансового равновесия предприятий, методика обоснования стратегии пов</w:t>
      </w:r>
      <w:r>
        <w:t>ы</w:t>
      </w:r>
      <w:r>
        <w:t>шения конкурентоспособности, апробированы в производстве и используются</w:t>
      </w:r>
      <w:r>
        <w:t xml:space="preserve"> в учебном процессе ПУСКУ.</w:t>
      </w:r>
    </w:p>
    <w:p w:rsidR="00000000" w:rsidRDefault="00D168CA">
      <w:pPr>
        <w:rPr>
          <w:color w:val="000000"/>
        </w:rPr>
      </w:pPr>
      <w:r>
        <w:rPr>
          <w:color w:val="000000"/>
        </w:rPr>
        <w:t xml:space="preserve">Ключевые слова: мониторинг в экономической сфере, финансовая </w:t>
      </w:r>
      <w:r>
        <w:t>ко</w:t>
      </w:r>
      <w:r>
        <w:t>н</w:t>
      </w:r>
      <w:r>
        <w:t>курентоспособность</w:t>
      </w:r>
      <w:r>
        <w:rPr>
          <w:color w:val="000000"/>
        </w:rPr>
        <w:t>, факторы и показатели финансовой конкурентоспособно</w:t>
      </w:r>
      <w:r>
        <w:rPr>
          <w:color w:val="000000"/>
        </w:rPr>
        <w:t>с</w:t>
      </w:r>
      <w:r>
        <w:rPr>
          <w:color w:val="000000"/>
        </w:rPr>
        <w:t>ти, методы и модели, кластерний анализ, финансовое равновесие.</w:t>
      </w:r>
    </w:p>
    <w:p w:rsidR="00000000" w:rsidRDefault="00D168CA">
      <w:pPr>
        <w:pStyle w:val="1"/>
        <w:ind w:firstLine="0"/>
        <w:rPr>
          <w:caps/>
          <w:lang w:val="en-US"/>
        </w:rPr>
      </w:pPr>
      <w:r>
        <w:rPr>
          <w:caps/>
        </w:rPr>
        <w:t>SUMMARY</w:t>
      </w:r>
    </w:p>
    <w:p w:rsidR="00000000" w:rsidRDefault="00D168CA">
      <w:pPr>
        <w:rPr>
          <w:rFonts w:ascii="Arial" w:hAnsi="Arial" w:cs="Arial"/>
          <w:sz w:val="20"/>
          <w:szCs w:val="20"/>
        </w:rPr>
      </w:pPr>
      <w:r>
        <w:t>Pedchenko N.S. Monitori</w:t>
      </w:r>
      <w:r>
        <w:t>ng of financial competitiveness of the enterprises of a food-processing industry on regional market of meat industry as an example. Manuscript.</w:t>
      </w:r>
    </w:p>
    <w:p w:rsidR="00000000" w:rsidRDefault="00D168CA">
      <w:pPr>
        <w:rPr>
          <w:color w:val="000000"/>
        </w:rPr>
      </w:pPr>
      <w:r>
        <w:rPr>
          <w:color w:val="000000"/>
        </w:rPr>
        <w:lastRenderedPageBreak/>
        <w:t>The dissertation for a candidate of economic science in specialty 08.04.01 – finance, money circulation and cred</w:t>
      </w:r>
      <w:r>
        <w:rPr>
          <w:color w:val="000000"/>
        </w:rPr>
        <w:t>it. – Ukrainian Academy of a Banking, Sumy, 2004.</w:t>
      </w:r>
    </w:p>
    <w:p w:rsidR="00000000" w:rsidRDefault="00D168CA">
      <w:pPr>
        <w:rPr>
          <w:rFonts w:ascii="Arial" w:hAnsi="Arial" w:cs="Arial"/>
          <w:sz w:val="20"/>
          <w:szCs w:val="20"/>
        </w:rPr>
      </w:pPr>
      <w:r>
        <w:t xml:space="preserve">This dissertation is devoted to the analysis of existing trends and grounding of new ones for realization of financial competitiveness monitoring for the enterprises of a food-processing industry. </w:t>
      </w:r>
    </w:p>
    <w:p w:rsidR="00000000" w:rsidRDefault="00D168CA">
      <w:pPr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On the b</w:t>
      </w:r>
      <w:r>
        <w:rPr>
          <w:color w:val="000000"/>
        </w:rPr>
        <w:t xml:space="preserve">asis of the general analysis of methods of monitoring of financial competitiveness the system of the factors and financial indices are constructed which take into account </w:t>
      </w:r>
      <w:r>
        <w:t>features</w:t>
      </w:r>
      <w:r>
        <w:rPr>
          <w:color w:val="000000"/>
        </w:rPr>
        <w:t xml:space="preserve"> of financial competitiveness. The technique of realization of monitoring, wh</w:t>
      </w:r>
      <w:r>
        <w:rPr>
          <w:color w:val="000000"/>
        </w:rPr>
        <w:t>ich takes into account specificity of the subject and the object of research is developed.</w:t>
      </w:r>
    </w:p>
    <w:p w:rsidR="00000000" w:rsidRDefault="00D168CA">
      <w:pPr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The new approaches to monitoring financial competitiveness with the help of the cluster analysis are proved in this work. The mechanism of renewal of financial compe</w:t>
      </w:r>
      <w:r>
        <w:rPr>
          <w:color w:val="000000"/>
        </w:rPr>
        <w:t xml:space="preserve">titiveness for each cluster is offered. The necessity of definition of such types of financial balance as </w:t>
      </w:r>
      <w:r>
        <w:t>floating</w:t>
      </w:r>
      <w:r>
        <w:rPr>
          <w:color w:val="000000"/>
        </w:rPr>
        <w:t xml:space="preserve"> ones, approached to a zone of success and of deficiency is proved.</w:t>
      </w:r>
    </w:p>
    <w:p w:rsidR="00000000" w:rsidRDefault="00D168CA">
      <w:pPr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The results of scientific research can be used in the enterprises activiti</w:t>
      </w:r>
      <w:r>
        <w:rPr>
          <w:color w:val="000000"/>
        </w:rPr>
        <w:t>es.</w:t>
      </w:r>
    </w:p>
    <w:p w:rsidR="00000000" w:rsidRDefault="00D168CA">
      <w:pPr>
        <w:rPr>
          <w:rFonts w:ascii="Arial" w:hAnsi="Arial" w:cs="Arial"/>
          <w:color w:val="000000"/>
          <w:sz w:val="20"/>
          <w:szCs w:val="20"/>
        </w:rPr>
      </w:pPr>
      <w:r>
        <w:t>The rating</w:t>
      </w:r>
      <w:r>
        <w:rPr>
          <w:color w:val="000000"/>
        </w:rPr>
        <w:t xml:space="preserve"> an estimation of financial competitiveness, technique of definition of inancial balance of the enterprises, technique of a substantiation of strategy of increase of competitiveness are introduced into production and educational process. </w:t>
      </w:r>
    </w:p>
    <w:p w:rsidR="00000000" w:rsidRDefault="00D168CA">
      <w:pPr>
        <w:rPr>
          <w:color w:val="000000"/>
        </w:rPr>
      </w:pPr>
      <w:r>
        <w:rPr>
          <w:color w:val="000000"/>
        </w:rPr>
        <w:t>Key</w:t>
      </w:r>
      <w:r>
        <w:rPr>
          <w:color w:val="000000"/>
        </w:rPr>
        <w:t xml:space="preserve"> words: monitoring in economic sphere, financial competitiveness, factors and indices of financial competitiveness, methods and models, the cluster the analysis, financial balance.</w:t>
      </w:r>
    </w:p>
    <w:p w:rsidR="00000000" w:rsidRDefault="00D168CA">
      <w:pPr>
        <w:rPr>
          <w:color w:val="000000"/>
        </w:rPr>
        <w:sectPr w:rsidR="00000000">
          <w:headerReference w:type="even" r:id="rId13"/>
          <w:headerReference w:type="default" r:id="rId14"/>
          <w:headerReference w:type="first" r:id="rId15"/>
          <w:pgSz w:w="11906" w:h="16838" w:code="9"/>
          <w:pgMar w:top="1418" w:right="1474" w:bottom="1418" w:left="794" w:header="851" w:footer="0" w:gutter="0"/>
          <w:pgNumType w:start="1"/>
          <w:cols w:space="708"/>
          <w:titlePg/>
          <w:docGrid w:linePitch="360"/>
        </w:sectPr>
      </w:pPr>
    </w:p>
    <w:p w:rsidR="00000000" w:rsidRDefault="00D168CA">
      <w:pPr>
        <w:rPr>
          <w:color w:val="000000"/>
        </w:rPr>
      </w:pPr>
    </w:p>
    <w:p w:rsidR="00000000" w:rsidRDefault="00D168CA">
      <w:pPr>
        <w:shd w:val="clear" w:color="auto" w:fill="FFFFFF"/>
        <w:tabs>
          <w:tab w:val="left" w:pos="0"/>
        </w:tabs>
        <w:ind w:right="1" w:firstLine="539"/>
        <w:rPr>
          <w:color w:val="000000"/>
        </w:rPr>
      </w:pPr>
    </w:p>
    <w:p w:rsidR="00000000" w:rsidRDefault="00D168CA">
      <w:pPr>
        <w:shd w:val="clear" w:color="auto" w:fill="FFFFFF"/>
        <w:tabs>
          <w:tab w:val="left" w:pos="0"/>
        </w:tabs>
        <w:ind w:right="1" w:firstLine="539"/>
        <w:rPr>
          <w:color w:val="000000"/>
        </w:rPr>
      </w:pPr>
    </w:p>
    <w:p w:rsidR="00000000" w:rsidRDefault="00D168CA">
      <w:pPr>
        <w:shd w:val="clear" w:color="auto" w:fill="FFFFFF"/>
        <w:tabs>
          <w:tab w:val="left" w:pos="0"/>
        </w:tabs>
        <w:ind w:right="1" w:firstLine="539"/>
        <w:rPr>
          <w:color w:val="000000"/>
        </w:rPr>
      </w:pPr>
    </w:p>
    <w:p w:rsidR="00000000" w:rsidRDefault="00D168CA">
      <w:pPr>
        <w:shd w:val="clear" w:color="auto" w:fill="FFFFFF"/>
        <w:tabs>
          <w:tab w:val="left" w:pos="0"/>
        </w:tabs>
        <w:ind w:right="1" w:firstLine="539"/>
        <w:rPr>
          <w:color w:val="000000"/>
        </w:rPr>
      </w:pPr>
    </w:p>
    <w:p w:rsidR="00000000" w:rsidRDefault="00D168CA">
      <w:pPr>
        <w:shd w:val="clear" w:color="auto" w:fill="FFFFFF"/>
        <w:tabs>
          <w:tab w:val="left" w:pos="0"/>
        </w:tabs>
        <w:ind w:right="1" w:firstLine="539"/>
        <w:rPr>
          <w:color w:val="000000"/>
        </w:rPr>
      </w:pPr>
    </w:p>
    <w:p w:rsidR="00000000" w:rsidRDefault="00D168CA">
      <w:pPr>
        <w:shd w:val="clear" w:color="auto" w:fill="FFFFFF"/>
        <w:tabs>
          <w:tab w:val="left" w:pos="0"/>
        </w:tabs>
        <w:ind w:right="1" w:firstLine="539"/>
        <w:rPr>
          <w:color w:val="000000"/>
        </w:rPr>
      </w:pPr>
    </w:p>
    <w:p w:rsidR="00000000" w:rsidRDefault="00D168CA">
      <w:pPr>
        <w:shd w:val="clear" w:color="auto" w:fill="FFFFFF"/>
        <w:tabs>
          <w:tab w:val="left" w:pos="0"/>
        </w:tabs>
        <w:ind w:right="1" w:firstLine="539"/>
        <w:rPr>
          <w:color w:val="000000"/>
        </w:rPr>
      </w:pPr>
    </w:p>
    <w:p w:rsidR="00000000" w:rsidRDefault="00D168CA">
      <w:pPr>
        <w:shd w:val="clear" w:color="auto" w:fill="FFFFFF"/>
        <w:tabs>
          <w:tab w:val="left" w:pos="0"/>
        </w:tabs>
        <w:ind w:right="1" w:firstLine="539"/>
        <w:rPr>
          <w:color w:val="000000"/>
        </w:rPr>
      </w:pPr>
    </w:p>
    <w:p w:rsidR="00000000" w:rsidRDefault="00D168CA">
      <w:pPr>
        <w:shd w:val="clear" w:color="auto" w:fill="FFFFFF"/>
        <w:tabs>
          <w:tab w:val="left" w:pos="0"/>
        </w:tabs>
        <w:ind w:right="1" w:firstLine="539"/>
        <w:rPr>
          <w:color w:val="000000"/>
        </w:rPr>
      </w:pPr>
    </w:p>
    <w:p w:rsidR="00000000" w:rsidRDefault="00D168CA">
      <w:pPr>
        <w:shd w:val="clear" w:color="auto" w:fill="FFFFFF"/>
        <w:tabs>
          <w:tab w:val="left" w:pos="0"/>
        </w:tabs>
        <w:ind w:right="1" w:firstLine="539"/>
        <w:rPr>
          <w:color w:val="000000"/>
        </w:rPr>
      </w:pPr>
    </w:p>
    <w:p w:rsidR="00000000" w:rsidRDefault="00D168CA">
      <w:pPr>
        <w:shd w:val="clear" w:color="auto" w:fill="FFFFFF"/>
        <w:tabs>
          <w:tab w:val="left" w:pos="0"/>
        </w:tabs>
        <w:ind w:right="1" w:firstLine="539"/>
        <w:rPr>
          <w:color w:val="000000"/>
        </w:rPr>
      </w:pPr>
    </w:p>
    <w:p w:rsidR="00000000" w:rsidRDefault="00D168CA">
      <w:pPr>
        <w:shd w:val="clear" w:color="auto" w:fill="FFFFFF"/>
        <w:tabs>
          <w:tab w:val="left" w:pos="0"/>
        </w:tabs>
        <w:ind w:right="1" w:firstLine="539"/>
        <w:rPr>
          <w:color w:val="000000"/>
        </w:rPr>
      </w:pPr>
    </w:p>
    <w:p w:rsidR="00000000" w:rsidRDefault="00D168CA">
      <w:pPr>
        <w:shd w:val="clear" w:color="auto" w:fill="FFFFFF"/>
        <w:tabs>
          <w:tab w:val="left" w:pos="0"/>
        </w:tabs>
        <w:ind w:right="1" w:firstLine="539"/>
        <w:rPr>
          <w:color w:val="000000"/>
        </w:rPr>
      </w:pPr>
    </w:p>
    <w:p w:rsidR="00000000" w:rsidRDefault="00D168CA">
      <w:pPr>
        <w:shd w:val="clear" w:color="auto" w:fill="FFFFFF"/>
        <w:tabs>
          <w:tab w:val="left" w:pos="0"/>
        </w:tabs>
        <w:ind w:right="1" w:firstLine="539"/>
        <w:rPr>
          <w:color w:val="000000"/>
        </w:rPr>
      </w:pPr>
    </w:p>
    <w:p w:rsidR="00000000" w:rsidRDefault="00D168CA">
      <w:pPr>
        <w:shd w:val="clear" w:color="auto" w:fill="FFFFFF"/>
        <w:tabs>
          <w:tab w:val="left" w:pos="0"/>
        </w:tabs>
        <w:ind w:right="1" w:firstLine="539"/>
        <w:rPr>
          <w:color w:val="000000"/>
        </w:rPr>
      </w:pPr>
    </w:p>
    <w:p w:rsidR="00000000" w:rsidRDefault="00D168CA">
      <w:pPr>
        <w:shd w:val="clear" w:color="auto" w:fill="FFFFFF"/>
        <w:tabs>
          <w:tab w:val="left" w:pos="0"/>
        </w:tabs>
        <w:ind w:right="1" w:firstLine="539"/>
        <w:rPr>
          <w:color w:val="000000"/>
        </w:rPr>
      </w:pPr>
    </w:p>
    <w:p w:rsidR="00000000" w:rsidRDefault="00D168CA">
      <w:pPr>
        <w:shd w:val="clear" w:color="auto" w:fill="FFFFFF"/>
        <w:tabs>
          <w:tab w:val="left" w:pos="0"/>
        </w:tabs>
        <w:ind w:right="1" w:firstLine="539"/>
        <w:rPr>
          <w:color w:val="000000"/>
        </w:rPr>
      </w:pPr>
    </w:p>
    <w:p w:rsidR="00000000" w:rsidRDefault="00D168CA">
      <w:pPr>
        <w:shd w:val="clear" w:color="auto" w:fill="FFFFFF"/>
        <w:tabs>
          <w:tab w:val="left" w:pos="0"/>
        </w:tabs>
        <w:ind w:right="1" w:firstLine="539"/>
        <w:rPr>
          <w:color w:val="000000"/>
        </w:rPr>
      </w:pPr>
    </w:p>
    <w:p w:rsidR="00000000" w:rsidRDefault="00D168CA">
      <w:pPr>
        <w:shd w:val="clear" w:color="auto" w:fill="FFFFFF"/>
        <w:tabs>
          <w:tab w:val="left" w:pos="0"/>
        </w:tabs>
        <w:ind w:right="1" w:firstLine="539"/>
        <w:rPr>
          <w:color w:val="000000"/>
        </w:rPr>
      </w:pPr>
    </w:p>
    <w:p w:rsidR="00000000" w:rsidRDefault="00D168CA">
      <w:pPr>
        <w:shd w:val="clear" w:color="auto" w:fill="FFFFFF"/>
        <w:tabs>
          <w:tab w:val="left" w:pos="0"/>
        </w:tabs>
        <w:ind w:right="1" w:firstLine="539"/>
        <w:rPr>
          <w:color w:val="000000"/>
        </w:rPr>
      </w:pPr>
    </w:p>
    <w:p w:rsidR="00000000" w:rsidRDefault="00D168CA">
      <w:pPr>
        <w:shd w:val="clear" w:color="auto" w:fill="FFFFFF"/>
        <w:tabs>
          <w:tab w:val="left" w:pos="0"/>
        </w:tabs>
        <w:ind w:right="1" w:firstLine="539"/>
        <w:rPr>
          <w:color w:val="000000"/>
        </w:rPr>
      </w:pPr>
    </w:p>
    <w:p w:rsidR="00000000" w:rsidRDefault="00D168CA">
      <w:pPr>
        <w:shd w:val="clear" w:color="auto" w:fill="FFFFFF"/>
        <w:tabs>
          <w:tab w:val="left" w:pos="0"/>
        </w:tabs>
        <w:ind w:right="1" w:firstLine="539"/>
        <w:rPr>
          <w:color w:val="000000"/>
        </w:rPr>
      </w:pPr>
    </w:p>
    <w:p w:rsidR="00000000" w:rsidRDefault="00D168CA">
      <w:pPr>
        <w:shd w:val="clear" w:color="auto" w:fill="FFFFFF"/>
        <w:tabs>
          <w:tab w:val="left" w:pos="0"/>
        </w:tabs>
        <w:ind w:right="1" w:firstLine="539"/>
        <w:rPr>
          <w:color w:val="000000"/>
        </w:rPr>
      </w:pPr>
    </w:p>
    <w:p w:rsidR="00000000" w:rsidRDefault="00D168CA">
      <w:pPr>
        <w:shd w:val="clear" w:color="auto" w:fill="FFFFFF"/>
        <w:tabs>
          <w:tab w:val="left" w:pos="0"/>
        </w:tabs>
        <w:ind w:right="1" w:firstLine="539"/>
        <w:rPr>
          <w:color w:val="000000"/>
        </w:rPr>
      </w:pPr>
    </w:p>
    <w:p w:rsidR="00000000" w:rsidRDefault="00D168CA">
      <w:pPr>
        <w:shd w:val="clear" w:color="auto" w:fill="FFFFFF"/>
        <w:tabs>
          <w:tab w:val="left" w:pos="0"/>
        </w:tabs>
        <w:ind w:right="1" w:firstLine="539"/>
        <w:rPr>
          <w:color w:val="000000"/>
        </w:rPr>
      </w:pPr>
    </w:p>
    <w:p w:rsidR="00000000" w:rsidRDefault="00D168CA">
      <w:pPr>
        <w:shd w:val="clear" w:color="auto" w:fill="FFFFFF"/>
        <w:tabs>
          <w:tab w:val="left" w:pos="0"/>
        </w:tabs>
        <w:ind w:right="1" w:firstLine="539"/>
        <w:rPr>
          <w:color w:val="000000"/>
        </w:rPr>
      </w:pPr>
    </w:p>
    <w:p w:rsidR="00000000" w:rsidRDefault="00D168CA">
      <w:pPr>
        <w:shd w:val="clear" w:color="auto" w:fill="FFFFFF"/>
        <w:tabs>
          <w:tab w:val="left" w:pos="0"/>
        </w:tabs>
        <w:ind w:right="1" w:firstLine="539"/>
        <w:rPr>
          <w:color w:val="000000"/>
        </w:rPr>
      </w:pPr>
    </w:p>
    <w:p w:rsidR="00000000" w:rsidRDefault="00D168CA">
      <w:pPr>
        <w:shd w:val="clear" w:color="auto" w:fill="FFFFFF"/>
        <w:tabs>
          <w:tab w:val="left" w:pos="0"/>
        </w:tabs>
        <w:ind w:right="1" w:firstLine="539"/>
        <w:rPr>
          <w:color w:val="000000"/>
        </w:rPr>
      </w:pPr>
    </w:p>
    <w:p w:rsidR="00000000" w:rsidRDefault="00D168CA">
      <w:pPr>
        <w:shd w:val="clear" w:color="auto" w:fill="FFFFFF"/>
        <w:tabs>
          <w:tab w:val="left" w:pos="0"/>
        </w:tabs>
        <w:ind w:right="1" w:firstLine="539"/>
        <w:rPr>
          <w:color w:val="000000"/>
        </w:rPr>
      </w:pPr>
    </w:p>
    <w:p w:rsidR="00000000" w:rsidRDefault="00D168CA">
      <w:pPr>
        <w:shd w:val="clear" w:color="auto" w:fill="FFFFFF"/>
        <w:tabs>
          <w:tab w:val="left" w:pos="0"/>
        </w:tabs>
        <w:ind w:right="1" w:firstLine="539"/>
        <w:rPr>
          <w:color w:val="000000"/>
        </w:rPr>
      </w:pPr>
    </w:p>
    <w:p w:rsidR="00000000" w:rsidRDefault="00D168CA">
      <w:pPr>
        <w:ind w:left="993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Відповідальний за випуск</w:t>
      </w:r>
    </w:p>
    <w:p w:rsidR="00000000" w:rsidRDefault="00D168CA">
      <w:pPr>
        <w:ind w:left="993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кандидат економічних наук, доцент</w:t>
      </w:r>
    </w:p>
    <w:p w:rsidR="00000000" w:rsidRDefault="00D168CA">
      <w:pPr>
        <w:ind w:left="993" w:firstLine="0"/>
        <w:jc w:val="lef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В.В. Коваленко</w:t>
      </w:r>
    </w:p>
    <w:p w:rsidR="00000000" w:rsidRDefault="00D168CA">
      <w:pPr>
        <w:ind w:firstLine="0"/>
        <w:rPr>
          <w:color w:val="000000"/>
          <w:sz w:val="24"/>
          <w:szCs w:val="24"/>
        </w:rPr>
      </w:pPr>
    </w:p>
    <w:p w:rsidR="00000000" w:rsidRDefault="00D168CA">
      <w:pPr>
        <w:ind w:firstLine="0"/>
        <w:rPr>
          <w:color w:val="000000"/>
          <w:sz w:val="24"/>
          <w:szCs w:val="24"/>
        </w:rPr>
      </w:pPr>
    </w:p>
    <w:p w:rsidR="00000000" w:rsidRDefault="00D168CA">
      <w:pPr>
        <w:ind w:firstLine="0"/>
        <w:rPr>
          <w:color w:val="000000"/>
          <w:sz w:val="24"/>
          <w:szCs w:val="24"/>
        </w:rPr>
      </w:pPr>
    </w:p>
    <w:p w:rsidR="00000000" w:rsidRDefault="00D168CA">
      <w:pPr>
        <w:ind w:left="993" w:firstLine="0"/>
        <w:jc w:val="left"/>
        <w:rPr>
          <w:color w:val="000000"/>
          <w:sz w:val="24"/>
          <w:szCs w:val="24"/>
        </w:rPr>
      </w:pPr>
    </w:p>
    <w:p w:rsidR="00000000" w:rsidRDefault="00D168CA">
      <w:pPr>
        <w:ind w:left="993" w:firstLine="0"/>
        <w:jc w:val="left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Підписано до друку 03.11.2004.</w:t>
      </w:r>
    </w:p>
    <w:p w:rsidR="00000000" w:rsidRDefault="00D168CA">
      <w:pPr>
        <w:ind w:left="993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Формат 60х90/16. Обл.-вид. арк.</w:t>
      </w:r>
      <w:r>
        <w:rPr>
          <w:color w:val="000000"/>
          <w:sz w:val="24"/>
          <w:szCs w:val="24"/>
          <w:lang w:val="en-US"/>
        </w:rPr>
        <w:t xml:space="preserve"> 0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en-US"/>
        </w:rPr>
        <w:t>9</w:t>
      </w:r>
      <w:r>
        <w:rPr>
          <w:color w:val="000000"/>
          <w:sz w:val="24"/>
          <w:szCs w:val="24"/>
        </w:rPr>
        <w:t>.</w:t>
      </w:r>
    </w:p>
    <w:p w:rsidR="00000000" w:rsidRDefault="00D168CA">
      <w:pPr>
        <w:ind w:left="993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Гарнітура Times. Тираж 100 пр.</w:t>
      </w:r>
    </w:p>
    <w:p w:rsidR="00000000" w:rsidRDefault="00D168CA">
      <w:pPr>
        <w:ind w:left="993" w:firstLine="0"/>
        <w:jc w:val="left"/>
        <w:rPr>
          <w:color w:val="000000"/>
          <w:sz w:val="24"/>
          <w:szCs w:val="24"/>
        </w:rPr>
      </w:pPr>
    </w:p>
    <w:p w:rsidR="00000000" w:rsidRDefault="00D168CA">
      <w:pPr>
        <w:ind w:left="993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Інформаційно-видавничий відділ </w:t>
      </w:r>
    </w:p>
    <w:p w:rsidR="00000000" w:rsidRDefault="00D168CA">
      <w:pPr>
        <w:ind w:left="993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Української академії банківської справи</w:t>
      </w:r>
    </w:p>
    <w:p w:rsidR="00000000" w:rsidRDefault="00D168CA">
      <w:pPr>
        <w:ind w:left="993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Адрес</w:t>
      </w:r>
      <w:r>
        <w:rPr>
          <w:color w:val="000000"/>
          <w:sz w:val="24"/>
          <w:szCs w:val="24"/>
        </w:rPr>
        <w:t>а: 40030, м. Суми, вул. Петропавлівська, 57.</w:t>
      </w:r>
    </w:p>
    <w:p w:rsidR="00000000" w:rsidRDefault="00D168CA">
      <w:pPr>
        <w:ind w:firstLine="0"/>
        <w:jc w:val="left"/>
        <w:rPr>
          <w:color w:val="000000"/>
          <w:sz w:val="24"/>
          <w:szCs w:val="24"/>
        </w:rPr>
        <w:sectPr w:rsidR="00000000">
          <w:headerReference w:type="even" r:id="rId16"/>
          <w:headerReference w:type="default" r:id="rId17"/>
          <w:headerReference w:type="first" r:id="rId18"/>
          <w:pgSz w:w="11906" w:h="16838" w:code="9"/>
          <w:pgMar w:top="1418" w:right="1474" w:bottom="1418" w:left="794" w:header="851" w:footer="0" w:gutter="0"/>
          <w:cols w:space="708"/>
          <w:titlePg/>
          <w:docGrid w:linePitch="360"/>
        </w:sectPr>
      </w:pPr>
    </w:p>
    <w:p w:rsidR="00000000" w:rsidRDefault="00D168CA">
      <w:pPr>
        <w:ind w:firstLine="0"/>
        <w:jc w:val="left"/>
        <w:sectPr w:rsidR="00000000">
          <w:headerReference w:type="first" r:id="rId19"/>
          <w:pgSz w:w="11906" w:h="16838" w:code="9"/>
          <w:pgMar w:top="1418" w:right="1474" w:bottom="1418" w:left="794" w:header="851" w:footer="0" w:gutter="0"/>
          <w:cols w:space="708"/>
          <w:titlePg/>
          <w:docGrid w:linePitch="360"/>
        </w:sectPr>
      </w:pPr>
    </w:p>
    <w:p w:rsidR="00D168CA" w:rsidRDefault="00D168CA">
      <w:pPr>
        <w:ind w:firstLine="0"/>
        <w:jc w:val="left"/>
      </w:pPr>
    </w:p>
    <w:sectPr w:rsidR="00D168CA">
      <w:pgSz w:w="11906" w:h="16838" w:code="9"/>
      <w:pgMar w:top="1418" w:right="1474" w:bottom="1418" w:left="794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8CA" w:rsidRDefault="00D168CA">
      <w:r>
        <w:separator/>
      </w:r>
    </w:p>
  </w:endnote>
  <w:endnote w:type="continuationSeparator" w:id="0">
    <w:p w:rsidR="00D168CA" w:rsidRDefault="00D16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8CA" w:rsidRDefault="00D168CA">
      <w:r>
        <w:separator/>
      </w:r>
    </w:p>
  </w:footnote>
  <w:footnote w:type="continuationSeparator" w:id="0">
    <w:p w:rsidR="00D168CA" w:rsidRDefault="00D168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168CA">
    <w:pPr>
      <w:pStyle w:val="a4"/>
      <w:ind w:right="38" w:firstLine="0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168CA">
    <w:pPr>
      <w:pStyle w:val="a4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168CA">
    <w:pPr>
      <w:pStyle w:val="a4"/>
      <w:ind w:right="38" w:firstLine="0"/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>
      <w:rPr>
        <w:rStyle w:val="a3"/>
        <w:noProof/>
      </w:rPr>
      <w:t>3</w:t>
    </w:r>
    <w:r>
      <w:rPr>
        <w:rStyle w:val="a3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168CA">
    <w:pPr>
      <w:pStyle w:val="a4"/>
      <w:ind w:firstLine="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168CA">
    <w:pPr>
      <w:pStyle w:val="a4"/>
      <w:ind w:right="38" w:firstLine="0"/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 w:rsidR="00FB0ABA">
      <w:rPr>
        <w:rStyle w:val="a3"/>
        <w:noProof/>
      </w:rPr>
      <w:t>2</w:t>
    </w:r>
    <w:r>
      <w:rPr>
        <w:rStyle w:val="a3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168CA">
    <w:pPr>
      <w:pStyle w:val="a4"/>
      <w:ind w:right="38" w:firstLine="0"/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 w:rsidR="00FB0ABA">
      <w:rPr>
        <w:rStyle w:val="a3"/>
        <w:noProof/>
      </w:rPr>
      <w:t>3</w:t>
    </w:r>
    <w:r>
      <w:rPr>
        <w:rStyle w:val="a3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168CA">
    <w:pPr>
      <w:pStyle w:val="a4"/>
      <w:ind w:firstLine="0"/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 w:rsidR="00FB0ABA">
      <w:rPr>
        <w:rStyle w:val="a3"/>
        <w:noProof/>
      </w:rPr>
      <w:t>1</w:t>
    </w:r>
    <w:r>
      <w:rPr>
        <w:rStyle w:val="a3"/>
      </w:rPr>
      <w:fldChar w:fldCharType="end"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168CA">
    <w:pPr>
      <w:pStyle w:val="a4"/>
      <w:ind w:right="38" w:firstLine="0"/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168CA">
    <w:pPr>
      <w:pStyle w:val="a4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168CA">
    <w:pPr>
      <w:pStyle w:val="a4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7A267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509CC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FFFFFFFE"/>
    <w:multiLevelType w:val="singleLevel"/>
    <w:tmpl w:val="916A2F92"/>
    <w:lvl w:ilvl="0">
      <w:numFmt w:val="decimal"/>
      <w:lvlText w:val="*"/>
      <w:lvlJc w:val="left"/>
    </w:lvl>
  </w:abstractNum>
  <w:abstractNum w:abstractNumId="3">
    <w:nsid w:val="07B720C2"/>
    <w:multiLevelType w:val="multilevel"/>
    <w:tmpl w:val="C9788C84"/>
    <w:lvl w:ilvl="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4">
    <w:nsid w:val="0D582DC1"/>
    <w:multiLevelType w:val="singleLevel"/>
    <w:tmpl w:val="12187D8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096960"/>
    <w:multiLevelType w:val="multilevel"/>
    <w:tmpl w:val="89E8059A"/>
    <w:lvl w:ilvl="0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cs="Wingdings" w:hint="default"/>
      </w:rPr>
    </w:lvl>
  </w:abstractNum>
  <w:abstractNum w:abstractNumId="6">
    <w:nsid w:val="13364126"/>
    <w:multiLevelType w:val="multilevel"/>
    <w:tmpl w:val="40CC605E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156901A0"/>
    <w:multiLevelType w:val="multilevel"/>
    <w:tmpl w:val="1E90F396"/>
    <w:lvl w:ilvl="0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15B27867"/>
    <w:multiLevelType w:val="multilevel"/>
    <w:tmpl w:val="C194E76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1EAB2F01"/>
    <w:multiLevelType w:val="multilevel"/>
    <w:tmpl w:val="D780F78A"/>
    <w:lvl w:ilvl="0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10">
    <w:nsid w:val="21D47622"/>
    <w:multiLevelType w:val="multilevel"/>
    <w:tmpl w:val="B938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2624F0"/>
    <w:multiLevelType w:val="multilevel"/>
    <w:tmpl w:val="70F6FC4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E163C39"/>
    <w:multiLevelType w:val="singleLevel"/>
    <w:tmpl w:val="C3C4D898"/>
    <w:lvl w:ilvl="0">
      <w:start w:val="1"/>
      <w:numFmt w:val="decimal"/>
      <w:lvlText w:val="%1)"/>
      <w:legacy w:legacy="1" w:legacySpace="0" w:legacyIndent="878"/>
      <w:lvlJc w:val="left"/>
      <w:rPr>
        <w:rFonts w:ascii="Times New Roman" w:hAnsi="Times New Roman" w:cs="Times New Roman" w:hint="default"/>
      </w:rPr>
    </w:lvl>
  </w:abstractNum>
  <w:abstractNum w:abstractNumId="13">
    <w:nsid w:val="32BB683C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4">
    <w:nsid w:val="34E20975"/>
    <w:multiLevelType w:val="multilevel"/>
    <w:tmpl w:val="B35E892C"/>
    <w:lvl w:ilvl="0">
      <w:start w:val="1"/>
      <w:numFmt w:val="bullet"/>
      <w:lvlText w:val="-"/>
      <w:lvlJc w:val="left"/>
      <w:pPr>
        <w:tabs>
          <w:tab w:val="num" w:pos="2275"/>
        </w:tabs>
        <w:ind w:left="227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995"/>
        </w:tabs>
        <w:ind w:left="29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15"/>
        </w:tabs>
        <w:ind w:left="37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435"/>
        </w:tabs>
        <w:ind w:left="44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155"/>
        </w:tabs>
        <w:ind w:left="51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875"/>
        </w:tabs>
        <w:ind w:left="58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595"/>
        </w:tabs>
        <w:ind w:left="65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315"/>
        </w:tabs>
        <w:ind w:left="73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35"/>
        </w:tabs>
        <w:ind w:left="8035" w:hanging="360"/>
      </w:pPr>
      <w:rPr>
        <w:rFonts w:ascii="Wingdings" w:hAnsi="Wingdings" w:cs="Wingdings" w:hint="default"/>
      </w:rPr>
    </w:lvl>
  </w:abstractNum>
  <w:abstractNum w:abstractNumId="15">
    <w:nsid w:val="37EF7D4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6">
    <w:nsid w:val="3CD026D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7">
    <w:nsid w:val="402A4527"/>
    <w:multiLevelType w:val="singleLevel"/>
    <w:tmpl w:val="725241E0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8">
    <w:nsid w:val="42686058"/>
    <w:multiLevelType w:val="multilevel"/>
    <w:tmpl w:val="B74EA5B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8CC0F8D"/>
    <w:multiLevelType w:val="multilevel"/>
    <w:tmpl w:val="760C12CC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4D9C204A"/>
    <w:multiLevelType w:val="singleLevel"/>
    <w:tmpl w:val="0419000B"/>
    <w:lvl w:ilvl="0">
      <w:start w:val="4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1">
    <w:nsid w:val="50DE1AF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2">
    <w:nsid w:val="51D34149"/>
    <w:multiLevelType w:val="multilevel"/>
    <w:tmpl w:val="8BF49D5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3">
    <w:nsid w:val="5364774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4">
    <w:nsid w:val="5BAC1531"/>
    <w:multiLevelType w:val="multilevel"/>
    <w:tmpl w:val="4C1AE20A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5">
    <w:nsid w:val="619279AD"/>
    <w:multiLevelType w:val="multilevel"/>
    <w:tmpl w:val="4C8E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3592075"/>
    <w:multiLevelType w:val="multilevel"/>
    <w:tmpl w:val="4DAADD50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7">
    <w:nsid w:val="657B6810"/>
    <w:multiLevelType w:val="multilevel"/>
    <w:tmpl w:val="5A504396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8">
    <w:nsid w:val="6D1D3A1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9">
    <w:nsid w:val="705D7184"/>
    <w:multiLevelType w:val="singleLevel"/>
    <w:tmpl w:val="301CF17C"/>
    <w:lvl w:ilvl="0">
      <w:start w:val="1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0">
    <w:nsid w:val="736E07E1"/>
    <w:multiLevelType w:val="multilevel"/>
    <w:tmpl w:val="C1E86452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1">
    <w:nsid w:val="75906AA6"/>
    <w:multiLevelType w:val="singleLevel"/>
    <w:tmpl w:val="6B3093C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2">
    <w:nsid w:val="77304CCF"/>
    <w:multiLevelType w:val="multilevel"/>
    <w:tmpl w:val="DFAE9B42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3">
    <w:nsid w:val="7D672FCF"/>
    <w:multiLevelType w:val="multilevel"/>
    <w:tmpl w:val="8D6A8E10"/>
    <w:lvl w:ilvl="0">
      <w:start w:val="1"/>
      <w:numFmt w:val="bullet"/>
      <w:lvlText w:val="-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34">
    <w:nsid w:val="7F4C588C"/>
    <w:multiLevelType w:val="multilevel"/>
    <w:tmpl w:val="7F149556"/>
    <w:lvl w:ilvl="0">
      <w:start w:val="1"/>
      <w:numFmt w:val="bullet"/>
      <w:lvlText w:val="-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5">
    <w:nsid w:val="7F97167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5"/>
  </w:num>
  <w:num w:numId="8">
    <w:abstractNumId w:val="34"/>
  </w:num>
  <w:num w:numId="9">
    <w:abstractNumId w:val="18"/>
  </w:num>
  <w:num w:numId="10">
    <w:abstractNumId w:val="26"/>
  </w:num>
  <w:num w:numId="11">
    <w:abstractNumId w:val="13"/>
  </w:num>
  <w:num w:numId="12">
    <w:abstractNumId w:val="10"/>
  </w:num>
  <w:num w:numId="13">
    <w:abstractNumId w:val="19"/>
  </w:num>
  <w:num w:numId="14">
    <w:abstractNumId w:val="22"/>
  </w:num>
  <w:num w:numId="15">
    <w:abstractNumId w:val="30"/>
  </w:num>
  <w:num w:numId="16">
    <w:abstractNumId w:val="6"/>
  </w:num>
  <w:num w:numId="17">
    <w:abstractNumId w:val="20"/>
  </w:num>
  <w:num w:numId="18">
    <w:abstractNumId w:val="28"/>
  </w:num>
  <w:num w:numId="19">
    <w:abstractNumId w:val="16"/>
  </w:num>
  <w:num w:numId="20">
    <w:abstractNumId w:val="21"/>
  </w:num>
  <w:num w:numId="21">
    <w:abstractNumId w:val="15"/>
  </w:num>
  <w:num w:numId="22">
    <w:abstractNumId w:val="35"/>
  </w:num>
  <w:num w:numId="23">
    <w:abstractNumId w:val="23"/>
  </w:num>
  <w:num w:numId="24">
    <w:abstractNumId w:val="14"/>
  </w:num>
  <w:num w:numId="25">
    <w:abstractNumId w:val="8"/>
  </w:num>
  <w:num w:numId="26">
    <w:abstractNumId w:val="2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2"/>
  </w:num>
  <w:num w:numId="28">
    <w:abstractNumId w:val="29"/>
  </w:num>
  <w:num w:numId="29">
    <w:abstractNumId w:val="31"/>
  </w:num>
  <w:num w:numId="30">
    <w:abstractNumId w:val="17"/>
  </w:num>
  <w:num w:numId="31">
    <w:abstractNumId w:val="9"/>
  </w:num>
  <w:num w:numId="32">
    <w:abstractNumId w:val="33"/>
  </w:num>
  <w:num w:numId="33">
    <w:abstractNumId w:val="11"/>
  </w:num>
  <w:num w:numId="34">
    <w:abstractNumId w:val="24"/>
  </w:num>
  <w:num w:numId="35">
    <w:abstractNumId w:val="27"/>
  </w:num>
  <w:num w:numId="36">
    <w:abstractNumId w:val="3"/>
  </w:num>
  <w:num w:numId="37">
    <w:abstractNumId w:val="4"/>
  </w:num>
  <w:num w:numId="38">
    <w:abstractNumId w:val="32"/>
  </w:num>
  <w:num w:numId="39">
    <w:abstractNumId w:val="1"/>
  </w:num>
  <w:num w:numId="40">
    <w:abstractNumId w:val="1"/>
  </w:num>
  <w:num w:numId="41">
    <w:abstractNumId w:val="0"/>
  </w:num>
  <w:num w:numId="42">
    <w:abstractNumId w:val="0"/>
  </w:num>
  <w:num w:numId="43">
    <w:abstractNumId w:val="0"/>
    <w:lvlOverride w:ilvl="0">
      <w:startOverride w:val="1"/>
    </w:lvlOverride>
  </w:num>
  <w:num w:numId="4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autoHyphenation/>
  <w:hyphenationZone w:val="357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</w:compat>
  <w:rsids>
    <w:rsidRoot w:val="007161A5"/>
    <w:rsid w:val="007161A5"/>
    <w:rsid w:val="00D168CA"/>
    <w:rsid w:val="00FB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12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20"/>
      <w:jc w:val="right"/>
      <w:outlineLvl w:val="2"/>
    </w:pPr>
    <w:rPr>
      <w:i/>
      <w:iCs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120" w:after="6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120"/>
      <w:jc w:val="right"/>
      <w:outlineLvl w:val="5"/>
    </w:pPr>
    <w:rPr>
      <w:i/>
      <w:iCs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pPr>
      <w:keepNext/>
      <w:outlineLvl w:val="7"/>
    </w:pPr>
    <w:rPr>
      <w:b/>
      <w:bCs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right"/>
      <w:outlineLvl w:val="8"/>
    </w:pPr>
    <w:rPr>
      <w:i/>
      <w:i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21">
    <w:name w:val="Body Text 2"/>
    <w:basedOn w:val="a"/>
    <w:link w:val="22"/>
    <w:uiPriority w:val="99"/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54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a0"/>
    <w:uiPriority w:val="99"/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jc w:val="center"/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rFonts w:ascii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pPr>
      <w:tabs>
        <w:tab w:val="num" w:pos="100"/>
      </w:tabs>
      <w:spacing w:line="360" w:lineRule="auto"/>
      <w:ind w:left="102" w:firstLine="499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Title"/>
    <w:basedOn w:val="a"/>
    <w:link w:val="a7"/>
    <w:uiPriority w:val="99"/>
    <w:qFormat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pPr>
      <w:ind w:firstLine="0"/>
      <w:jc w:val="center"/>
    </w:pPr>
    <w:rPr>
      <w:sz w:val="32"/>
      <w:szCs w:val="32"/>
    </w:rPr>
  </w:style>
  <w:style w:type="character" w:customStyle="1" w:styleId="a9">
    <w:name w:val="Основной текст Знак"/>
    <w:basedOn w:val="a0"/>
    <w:link w:val="a8"/>
    <w:uiPriority w:val="99"/>
    <w:semiHidden/>
    <w:rPr>
      <w:rFonts w:ascii="Times New Roman" w:hAnsi="Times New Roman" w:cs="Times New Roman"/>
      <w:sz w:val="28"/>
      <w:szCs w:val="28"/>
    </w:rPr>
  </w:style>
  <w:style w:type="paragraph" w:styleId="33">
    <w:name w:val="Body Text 3"/>
    <w:basedOn w:val="a"/>
    <w:link w:val="34"/>
    <w:uiPriority w:val="99"/>
    <w:pPr>
      <w:jc w:val="center"/>
    </w:pPr>
  </w:style>
  <w:style w:type="character" w:customStyle="1" w:styleId="34">
    <w:name w:val="Основной текст 3 Знак"/>
    <w:basedOn w:val="a0"/>
    <w:link w:val="3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" w:hAnsi="Times New Roman" w:cs="Times New Roman"/>
      <w:sz w:val="28"/>
      <w:szCs w:val="28"/>
    </w:rPr>
  </w:style>
  <w:style w:type="character" w:customStyle="1" w:styleId="ac">
    <w:name w:val="Вподбор подзаголовок"/>
    <w:basedOn w:val="a0"/>
    <w:uiPriority w:val="99"/>
    <w:rPr>
      <w:rFonts w:ascii="Times New Roman" w:hAnsi="Times New Roman" w:cs="Times New Roman"/>
      <w:b/>
      <w:bCs/>
      <w:sz w:val="28"/>
      <w:szCs w:val="28"/>
      <w:lang w:val="uk-UA"/>
    </w:rPr>
  </w:style>
  <w:style w:type="character" w:styleId="ad">
    <w:name w:val="footnote reference"/>
    <w:basedOn w:val="a0"/>
    <w:uiPriority w:val="99"/>
    <w:rPr>
      <w:vertAlign w:val="superscript"/>
    </w:rPr>
  </w:style>
  <w:style w:type="paragraph" w:styleId="ae">
    <w:name w:val="List Bullet"/>
    <w:basedOn w:val="a"/>
    <w:autoRedefine/>
    <w:uiPriority w:val="99"/>
    <w:pPr>
      <w:numPr>
        <w:numId w:val="36"/>
      </w:numPr>
      <w:tabs>
        <w:tab w:val="clear" w:pos="1680"/>
        <w:tab w:val="num" w:pos="360"/>
      </w:tabs>
      <w:ind w:left="360"/>
    </w:pPr>
  </w:style>
  <w:style w:type="paragraph" w:styleId="af">
    <w:name w:val="List Number"/>
    <w:basedOn w:val="a"/>
    <w:uiPriority w:val="99"/>
    <w:pPr>
      <w:numPr>
        <w:numId w:val="38"/>
      </w:numPr>
      <w:tabs>
        <w:tab w:val="clear" w:pos="1620"/>
        <w:tab w:val="num" w:pos="360"/>
      </w:tabs>
      <w:spacing w:before="60"/>
      <w:ind w:left="360"/>
    </w:pPr>
  </w:style>
  <w:style w:type="paragraph" w:styleId="af0">
    <w:name w:val="Subtitle"/>
    <w:basedOn w:val="a"/>
    <w:link w:val="af1"/>
    <w:uiPriority w:val="99"/>
    <w:qFormat/>
    <w:pPr>
      <w:ind w:firstLine="0"/>
      <w:jc w:val="center"/>
    </w:pPr>
  </w:style>
  <w:style w:type="character" w:customStyle="1" w:styleId="af1">
    <w:name w:val="Подзаголовок Знак"/>
    <w:basedOn w:val="a0"/>
    <w:link w:val="af0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customStyle="1" w:styleId="af2">
    <w:name w:val="Текст табл"/>
    <w:basedOn w:val="6"/>
    <w:uiPriority w:val="99"/>
    <w:pPr>
      <w:spacing w:before="40" w:after="40"/>
      <w:ind w:left="113" w:firstLine="0"/>
      <w:jc w:val="left"/>
    </w:pPr>
    <w:rPr>
      <w:i w:val="0"/>
      <w:iCs w:val="0"/>
    </w:rPr>
  </w:style>
  <w:style w:type="paragraph" w:customStyle="1" w:styleId="11">
    <w:name w:val="Стиль1"/>
    <w:basedOn w:val="af2"/>
    <w:uiPriority w:val="99"/>
    <w:pPr>
      <w:spacing w:before="30" w:after="30"/>
      <w:ind w:right="113"/>
      <w:jc w:val="center"/>
    </w:pPr>
    <w:rPr>
      <w:rFonts w:ascii="Arial Narrow" w:hAnsi="Arial Narrow" w:cs="Arial Narrow"/>
      <w:sz w:val="22"/>
      <w:szCs w:val="22"/>
    </w:rPr>
  </w:style>
  <w:style w:type="paragraph" w:customStyle="1" w:styleId="12">
    <w:name w:val="Схема 1"/>
    <w:basedOn w:val="a"/>
    <w:uiPriority w:val="99"/>
    <w:pPr>
      <w:ind w:firstLine="0"/>
      <w:jc w:val="center"/>
    </w:pPr>
  </w:style>
  <w:style w:type="paragraph" w:customStyle="1" w:styleId="25">
    <w:name w:val="Схема 2"/>
    <w:basedOn w:val="a"/>
    <w:uiPriority w:val="99"/>
    <w:pPr>
      <w:ind w:firstLine="0"/>
      <w:jc w:val="center"/>
    </w:pPr>
    <w:rPr>
      <w:sz w:val="24"/>
      <w:szCs w:val="24"/>
    </w:rPr>
  </w:style>
  <w:style w:type="paragraph" w:customStyle="1" w:styleId="af3">
    <w:name w:val="Таблица"/>
    <w:basedOn w:val="a"/>
    <w:uiPriority w:val="99"/>
    <w:pPr>
      <w:spacing w:before="60" w:after="60" w:line="228" w:lineRule="auto"/>
      <w:ind w:left="57" w:right="57" w:firstLine="0"/>
      <w:jc w:val="left"/>
    </w:pPr>
    <w:rPr>
      <w:rFonts w:ascii="Arial Narrow" w:hAnsi="Arial Narrow" w:cs="Arial Narrow"/>
      <w:color w:val="000000"/>
      <w:sz w:val="24"/>
      <w:szCs w:val="24"/>
    </w:rPr>
  </w:style>
  <w:style w:type="paragraph" w:styleId="af4">
    <w:name w:val="footnote text"/>
    <w:basedOn w:val="a"/>
    <w:link w:val="af5"/>
    <w:uiPriority w:val="99"/>
  </w:style>
  <w:style w:type="character" w:customStyle="1" w:styleId="af5">
    <w:name w:val="Текст сноски Знак"/>
    <w:basedOn w:val="a0"/>
    <w:link w:val="af4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af6">
    <w:name w:val="Титул"/>
    <w:basedOn w:val="a"/>
    <w:uiPriority w:val="99"/>
    <w:pPr>
      <w:ind w:firstLine="0"/>
      <w:jc w:val="center"/>
    </w:pPr>
    <w:rPr>
      <w:sz w:val="32"/>
      <w:szCs w:val="32"/>
    </w:rPr>
  </w:style>
  <w:style w:type="paragraph" w:customStyle="1" w:styleId="af7">
    <w:name w:val="Формула"/>
    <w:basedOn w:val="a"/>
    <w:uiPriority w:val="99"/>
    <w:pPr>
      <w:tabs>
        <w:tab w:val="left" w:pos="5954"/>
      </w:tabs>
      <w:spacing w:before="80" w:after="80"/>
      <w:ind w:right="851" w:firstLine="0"/>
      <w:jc w:val="right"/>
    </w:pPr>
  </w:style>
  <w:style w:type="paragraph" w:styleId="af8">
    <w:name w:val="Block Text"/>
    <w:basedOn w:val="a"/>
    <w:uiPriority w:val="99"/>
    <w:pPr>
      <w:ind w:left="567" w:right="567" w:firstLine="567"/>
    </w:pPr>
    <w:rPr>
      <w:spacing w:val="-4"/>
    </w:rPr>
  </w:style>
  <w:style w:type="paragraph" w:customStyle="1" w:styleId="13">
    <w:name w:val="Стиль Заголовок 1 + все прописные"/>
    <w:basedOn w:val="1"/>
    <w:uiPriority w:val="99"/>
    <w:pPr>
      <w:ind w:firstLine="0"/>
    </w:pPr>
    <w:rPr>
      <w:caps/>
    </w:rPr>
  </w:style>
  <w:style w:type="character" w:customStyle="1" w:styleId="14">
    <w:name w:val="Стиль Заголовок 1 + все прописные Знак"/>
    <w:basedOn w:val="10"/>
    <w:uiPriority w:val="99"/>
    <w:rPr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1.emf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chart" Target="charts/chart1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/>
          <a:lstStyle/>
          <a:p>
            <a:pPr>
              <a:defRPr sz="139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t>Рис. 1. Рівень фінансової конкурентоспроможності підприємств харчової промисловості Полтавської області, отриманий методом сум та добутків </a:t>
            </a:r>
          </a:p>
        </c:rich>
      </c:tx>
      <c:layout>
        <c:manualLayout>
          <c:xMode val="edge"/>
          <c:yMode val="edge"/>
          <c:x val="9.9224806201550456E-2"/>
          <c:y val="0.76712328767123283"/>
        </c:manualLayout>
      </c:layout>
      <c:spPr>
        <a:noFill/>
        <a:ln w="25361">
          <a:noFill/>
        </a:ln>
      </c:spPr>
    </c:title>
    <c:plotArea>
      <c:layout>
        <c:manualLayout>
          <c:layoutTarget val="inner"/>
          <c:xMode val="edge"/>
          <c:yMode val="edge"/>
          <c:x val="0.12713178294573638"/>
          <c:y val="4.1095890410958895E-2"/>
          <c:w val="0.37054263565891482"/>
          <c:h val="0.6547945205479454"/>
        </c:manualLayout>
      </c:layout>
      <c:radarChart>
        <c:radarStyle val="filled"/>
        <c:ser>
          <c:idx val="0"/>
          <c:order val="0"/>
          <c:tx>
            <c:v>місце підприємства, отримане методом сум</c:v>
          </c:tx>
          <c:spPr>
            <a:solidFill>
              <a:srgbClr val="9999FF"/>
            </a:solidFill>
            <a:ln w="12681">
              <a:solidFill>
                <a:srgbClr val="000000"/>
              </a:solidFill>
              <a:prstDash val="solid"/>
            </a:ln>
          </c:spPr>
          <c:val>
            <c:numRef>
              <c:f>Лист1!$B$4:$P$4</c:f>
              <c:numCache>
                <c:formatCode>General</c:formatCode>
                <c:ptCount val="15"/>
                <c:pt idx="0">
                  <c:v>1</c:v>
                </c:pt>
                <c:pt idx="1">
                  <c:v>10</c:v>
                </c:pt>
                <c:pt idx="2">
                  <c:v>6</c:v>
                </c:pt>
                <c:pt idx="3">
                  <c:v>14</c:v>
                </c:pt>
                <c:pt idx="4">
                  <c:v>3</c:v>
                </c:pt>
                <c:pt idx="5">
                  <c:v>7</c:v>
                </c:pt>
                <c:pt idx="6">
                  <c:v>8</c:v>
                </c:pt>
                <c:pt idx="7">
                  <c:v>12</c:v>
                </c:pt>
                <c:pt idx="8">
                  <c:v>2</c:v>
                </c:pt>
                <c:pt idx="9">
                  <c:v>11</c:v>
                </c:pt>
                <c:pt idx="10">
                  <c:v>4</c:v>
                </c:pt>
                <c:pt idx="11">
                  <c:v>9</c:v>
                </c:pt>
                <c:pt idx="12">
                  <c:v>5</c:v>
                </c:pt>
                <c:pt idx="13">
                  <c:v>13</c:v>
                </c:pt>
                <c:pt idx="14">
                  <c:v>15</c:v>
                </c:pt>
              </c:numCache>
            </c:numRef>
          </c:val>
        </c:ser>
        <c:ser>
          <c:idx val="1"/>
          <c:order val="1"/>
          <c:tx>
            <c:v>місце підприємства, отримане методом добутків</c:v>
          </c:tx>
          <c:spPr>
            <a:solidFill>
              <a:srgbClr val="993366"/>
            </a:solidFill>
            <a:ln w="12681">
              <a:solidFill>
                <a:srgbClr val="000000"/>
              </a:solidFill>
              <a:prstDash val="solid"/>
            </a:ln>
          </c:spPr>
          <c:val>
            <c:numRef>
              <c:f>Лист1!$B$5:$P$5</c:f>
              <c:numCache>
                <c:formatCode>General</c:formatCode>
                <c:ptCount val="15"/>
                <c:pt idx="0">
                  <c:v>1</c:v>
                </c:pt>
                <c:pt idx="1">
                  <c:v>11</c:v>
                </c:pt>
                <c:pt idx="2">
                  <c:v>8</c:v>
                </c:pt>
                <c:pt idx="3">
                  <c:v>14</c:v>
                </c:pt>
                <c:pt idx="4">
                  <c:v>3</c:v>
                </c:pt>
                <c:pt idx="5">
                  <c:v>6</c:v>
                </c:pt>
                <c:pt idx="6">
                  <c:v>7</c:v>
                </c:pt>
                <c:pt idx="7">
                  <c:v>12</c:v>
                </c:pt>
                <c:pt idx="8">
                  <c:v>2</c:v>
                </c:pt>
                <c:pt idx="9">
                  <c:v>10</c:v>
                </c:pt>
                <c:pt idx="10">
                  <c:v>4</c:v>
                </c:pt>
                <c:pt idx="11">
                  <c:v>9</c:v>
                </c:pt>
                <c:pt idx="12">
                  <c:v>5</c:v>
                </c:pt>
                <c:pt idx="13">
                  <c:v>13</c:v>
                </c:pt>
                <c:pt idx="14">
                  <c:v>15</c:v>
                </c:pt>
              </c:numCache>
            </c:numRef>
          </c:val>
        </c:ser>
        <c:axId val="53879552"/>
        <c:axId val="53881088"/>
      </c:radarChart>
      <c:catAx>
        <c:axId val="53879552"/>
        <c:scaling>
          <c:orientation val="minMax"/>
        </c:scaling>
        <c:axPos val="b"/>
        <c:majorGridlines/>
        <c:numFmt formatCode="General" sourceLinked="1"/>
        <c:tickLblPos val="nextTo"/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53881088"/>
        <c:crosses val="autoZero"/>
        <c:lblAlgn val="ctr"/>
        <c:lblOffset val="100"/>
      </c:catAx>
      <c:valAx>
        <c:axId val="53881088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cross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53879552"/>
        <c:crosses val="autoZero"/>
        <c:crossBetween val="between"/>
      </c:valAx>
      <c:spPr>
        <a:noFill/>
        <a:ln w="25361">
          <a:noFill/>
        </a:ln>
      </c:spPr>
    </c:plotArea>
    <c:legend>
      <c:legendPos val="r"/>
      <c:layout>
        <c:manualLayout>
          <c:xMode val="edge"/>
          <c:yMode val="edge"/>
          <c:x val="0.61550387596899225"/>
          <c:y val="0.26027397260273971"/>
          <c:w val="0.29767441860465138"/>
          <c:h val="0.17808219178082196"/>
        </c:manualLayout>
      </c:layout>
      <c:spPr>
        <a:solidFill>
          <a:srgbClr val="FFFFFF"/>
        </a:solidFill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uk-UA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t>Рис. 2.  Рівень фінансової конкурентоспроможності підприємств харчової промисловості Полтавської  області, отриманий  методом рангів та матричним методом</a:t>
            </a:r>
          </a:p>
        </c:rich>
      </c:tx>
      <c:layout>
        <c:manualLayout>
          <c:xMode val="edge"/>
          <c:yMode val="edge"/>
          <c:x val="0.15213946117274177"/>
          <c:y val="0.68994413407821253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4738510301109356"/>
          <c:y val="4.189944134078212E-2"/>
          <c:w val="0.34865293185419982"/>
          <c:h val="0.61452513966480482"/>
        </c:manualLayout>
      </c:layout>
      <c:radarChart>
        <c:radarStyle val="filled"/>
        <c:ser>
          <c:idx val="0"/>
          <c:order val="0"/>
          <c:tx>
            <c:v>місце підприємства, отримане методом рангів</c:v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val>
            <c:numRef>
              <c:f>Лист1!$B$7:$P$7</c:f>
              <c:numCache>
                <c:formatCode>General</c:formatCode>
                <c:ptCount val="15"/>
                <c:pt idx="0">
                  <c:v>1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  <c:pt idx="4">
                  <c:v>3</c:v>
                </c:pt>
                <c:pt idx="5">
                  <c:v>7</c:v>
                </c:pt>
                <c:pt idx="6">
                  <c:v>6</c:v>
                </c:pt>
                <c:pt idx="7">
                  <c:v>12</c:v>
                </c:pt>
                <c:pt idx="8">
                  <c:v>2</c:v>
                </c:pt>
                <c:pt idx="9">
                  <c:v>12</c:v>
                </c:pt>
                <c:pt idx="10">
                  <c:v>4</c:v>
                </c:pt>
                <c:pt idx="11">
                  <c:v>11</c:v>
                </c:pt>
                <c:pt idx="12">
                  <c:v>5</c:v>
                </c:pt>
                <c:pt idx="13">
                  <c:v>12</c:v>
                </c:pt>
                <c:pt idx="14">
                  <c:v>12</c:v>
                </c:pt>
              </c:numCache>
            </c:numRef>
          </c:val>
        </c:ser>
        <c:ser>
          <c:idx val="2"/>
          <c:order val="1"/>
          <c:tx>
            <c:v>місце підприємства,отримане матричним методом</c:v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val>
            <c:numRef>
              <c:f>Лист1!$B$9:$P$9</c:f>
              <c:numCache>
                <c:formatCode>General</c:formatCode>
                <c:ptCount val="15"/>
                <c:pt idx="0">
                  <c:v>1</c:v>
                </c:pt>
                <c:pt idx="1">
                  <c:v>14</c:v>
                </c:pt>
                <c:pt idx="2">
                  <c:v>6</c:v>
                </c:pt>
                <c:pt idx="3">
                  <c:v>15</c:v>
                </c:pt>
                <c:pt idx="4">
                  <c:v>4</c:v>
                </c:pt>
                <c:pt idx="5">
                  <c:v>7</c:v>
                </c:pt>
                <c:pt idx="6">
                  <c:v>8</c:v>
                </c:pt>
                <c:pt idx="7">
                  <c:v>11</c:v>
                </c:pt>
                <c:pt idx="8">
                  <c:v>2</c:v>
                </c:pt>
                <c:pt idx="9">
                  <c:v>10</c:v>
                </c:pt>
                <c:pt idx="10">
                  <c:v>3</c:v>
                </c:pt>
                <c:pt idx="11">
                  <c:v>9</c:v>
                </c:pt>
                <c:pt idx="12">
                  <c:v>5</c:v>
                </c:pt>
                <c:pt idx="13">
                  <c:v>12</c:v>
                </c:pt>
                <c:pt idx="14">
                  <c:v>13</c:v>
                </c:pt>
              </c:numCache>
            </c:numRef>
          </c:val>
        </c:ser>
        <c:axId val="76900992"/>
        <c:axId val="76902784"/>
      </c:radarChart>
      <c:catAx>
        <c:axId val="76900992"/>
        <c:scaling>
          <c:orientation val="minMax"/>
        </c:scaling>
        <c:axPos val="b"/>
        <c:majorGridlines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76902784"/>
        <c:crosses val="autoZero"/>
        <c:lblAlgn val="ctr"/>
        <c:lblOffset val="100"/>
      </c:catAx>
      <c:valAx>
        <c:axId val="7690278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7690099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2123613312202852"/>
          <c:y val="0.29050279329608952"/>
          <c:w val="0.30903328050713141"/>
          <c:h val="0.17039106145251395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uk-UA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30108</Words>
  <Characters>17163</Characters>
  <Application>Microsoft Office Word</Application>
  <DocSecurity>0</DocSecurity>
  <Lines>143</Lines>
  <Paragraphs>94</Paragraphs>
  <ScaleCrop>false</ScaleCrop>
  <Company>PUSC</Company>
  <LinksUpToDate>false</LinksUpToDate>
  <CharactersWithSpaces>47177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ЗАГАЛЬНА ХАРАКТЕРИСТИКА РОБОТИ</dc:title>
  <dc:creator>105.1</dc:creator>
  <cp:lastModifiedBy>Julia</cp:lastModifiedBy>
  <cp:revision>2</cp:revision>
  <cp:lastPrinted>2004-11-05T09:22:00Z</cp:lastPrinted>
  <dcterms:created xsi:type="dcterms:W3CDTF">2021-01-25T09:41:00Z</dcterms:created>
  <dcterms:modified xsi:type="dcterms:W3CDTF">2021-01-25T09:41:00Z</dcterms:modified>
</cp:coreProperties>
</file>